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DA688" w14:textId="77777777" w:rsidR="006B48DC" w:rsidRPr="00DD470E" w:rsidRDefault="006B48DC" w:rsidP="006B48DC">
      <w:pPr>
        <w:rPr>
          <w:rFonts w:cstheme="minorHAnsi"/>
        </w:rPr>
      </w:pPr>
    </w:p>
    <w:tbl>
      <w:tblPr>
        <w:tblpPr w:leftFromText="180" w:rightFromText="180" w:vertAnchor="text" w:tblpX="-34" w:tblpY="1"/>
        <w:tblOverlap w:val="never"/>
        <w:tblW w:w="1430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80"/>
        <w:gridCol w:w="5127"/>
      </w:tblGrid>
      <w:tr w:rsidR="006B48DC" w:rsidRPr="00DD470E" w14:paraId="6189012B" w14:textId="77777777" w:rsidTr="00BD0F97">
        <w:trPr>
          <w:cantSplit/>
          <w:trHeight w:val="1829"/>
        </w:trPr>
        <w:tc>
          <w:tcPr>
            <w:tcW w:w="9180" w:type="dxa"/>
            <w:tcBorders>
              <w:top w:val="single" w:sz="4" w:space="0" w:color="auto"/>
              <w:right w:val="single" w:sz="4" w:space="0" w:color="auto"/>
            </w:tcBorders>
          </w:tcPr>
          <w:p w14:paraId="7F7A6F3E" w14:textId="77777777" w:rsidR="006B48DC" w:rsidRPr="00DD470E" w:rsidRDefault="006B48DC" w:rsidP="00BD0F97">
            <w:pPr>
              <w:spacing w:line="480" w:lineRule="auto"/>
              <w:jc w:val="center"/>
              <w:rPr>
                <w:rFonts w:eastAsia="Times New Roman" w:cstheme="minorHAnsi"/>
                <w:b/>
                <w:color w:val="000000"/>
                <w:sz w:val="22"/>
                <w:szCs w:val="20"/>
                <w:lang w:eastAsia="en-GB"/>
              </w:rPr>
            </w:pPr>
          </w:p>
          <w:p w14:paraId="170A9470" w14:textId="77777777" w:rsidR="006B48DC" w:rsidRPr="00DD470E" w:rsidRDefault="006B48DC" w:rsidP="00BD0F97">
            <w:pPr>
              <w:jc w:val="center"/>
              <w:rPr>
                <w:rFonts w:eastAsia="Times New Roman" w:cstheme="minorHAnsi"/>
                <w:b/>
                <w:color w:val="000000"/>
                <w:sz w:val="28"/>
                <w:szCs w:val="28"/>
                <w:lang w:eastAsia="en-GB"/>
              </w:rPr>
            </w:pPr>
            <w:r w:rsidRPr="00DD470E">
              <w:rPr>
                <w:rFonts w:eastAsia="Times New Roman" w:cstheme="minorHAnsi"/>
                <w:b/>
                <w:color w:val="000000"/>
                <w:sz w:val="28"/>
                <w:szCs w:val="28"/>
                <w:lang w:eastAsia="en-GB"/>
              </w:rPr>
              <w:t>Path Hill Outdoors</w:t>
            </w:r>
          </w:p>
          <w:p w14:paraId="0BED4A5B" w14:textId="77777777" w:rsidR="006B48DC" w:rsidRPr="00DD470E" w:rsidRDefault="006B48DC" w:rsidP="00BD0F97">
            <w:pPr>
              <w:jc w:val="center"/>
              <w:rPr>
                <w:rFonts w:eastAsia="Times New Roman" w:cstheme="minorHAnsi"/>
                <w:b/>
                <w:color w:val="000000"/>
                <w:sz w:val="28"/>
                <w:szCs w:val="28"/>
                <w:lang w:eastAsia="en-GB"/>
              </w:rPr>
            </w:pPr>
            <w:r w:rsidRPr="00DD470E">
              <w:rPr>
                <w:rFonts w:eastAsia="Times New Roman" w:cstheme="minorHAnsi"/>
                <w:b/>
                <w:color w:val="000000"/>
                <w:sz w:val="28"/>
                <w:szCs w:val="28"/>
                <w:lang w:eastAsia="en-GB"/>
              </w:rPr>
              <w:t>Risk Assessment</w:t>
            </w:r>
          </w:p>
          <w:p w14:paraId="294A4B58" w14:textId="77777777" w:rsidR="006B48DC" w:rsidRPr="00DD470E" w:rsidRDefault="006B48DC" w:rsidP="00BD0F97">
            <w:pPr>
              <w:jc w:val="center"/>
              <w:rPr>
                <w:rFonts w:eastAsia="Times New Roman" w:cstheme="minorHAnsi"/>
                <w:color w:val="000000"/>
                <w:sz w:val="28"/>
                <w:szCs w:val="28"/>
                <w:lang w:eastAsia="en-GB"/>
              </w:rPr>
            </w:pPr>
            <w:r w:rsidRPr="00DD470E">
              <w:rPr>
                <w:rFonts w:eastAsia="Times New Roman" w:cstheme="minorHAnsi"/>
                <w:color w:val="000000"/>
                <w:sz w:val="28"/>
                <w:szCs w:val="28"/>
                <w:lang w:eastAsia="en-GB"/>
              </w:rPr>
              <w:t>Path Hill Outdoors, The Bull Pen, Goring Heath, Reading, RG8 7RE</w:t>
            </w:r>
          </w:p>
          <w:p w14:paraId="223930FC" w14:textId="77777777" w:rsidR="006B48DC" w:rsidRPr="00DD470E" w:rsidRDefault="006B48DC" w:rsidP="00BD0F97">
            <w:pPr>
              <w:rPr>
                <w:rFonts w:eastAsia="Times New Roman" w:cstheme="minorHAnsi"/>
                <w:color w:val="000000"/>
                <w:sz w:val="22"/>
                <w:szCs w:val="20"/>
                <w:lang w:eastAsia="en-GB"/>
              </w:rPr>
            </w:pPr>
          </w:p>
        </w:tc>
        <w:tc>
          <w:tcPr>
            <w:tcW w:w="5127" w:type="dxa"/>
            <w:tcBorders>
              <w:top w:val="single" w:sz="4" w:space="0" w:color="auto"/>
              <w:left w:val="single" w:sz="4" w:space="0" w:color="auto"/>
              <w:bottom w:val="single" w:sz="4" w:space="0" w:color="auto"/>
            </w:tcBorders>
          </w:tcPr>
          <w:p w14:paraId="0718E800" w14:textId="77777777" w:rsidR="006B48DC" w:rsidRPr="00DD470E" w:rsidRDefault="006B48DC" w:rsidP="00BD0F97">
            <w:pPr>
              <w:tabs>
                <w:tab w:val="left" w:pos="1011"/>
                <w:tab w:val="center" w:pos="2455"/>
              </w:tabs>
              <w:rPr>
                <w:rFonts w:eastAsia="Times New Roman" w:cstheme="minorHAnsi"/>
                <w:color w:val="000000"/>
                <w:sz w:val="22"/>
                <w:szCs w:val="20"/>
                <w:lang w:eastAsia="en-GB"/>
              </w:rPr>
            </w:pPr>
            <w:r w:rsidRPr="00DD470E">
              <w:rPr>
                <w:rFonts w:eastAsia="Times New Roman" w:cstheme="minorHAnsi"/>
                <w:color w:val="000000"/>
                <w:sz w:val="22"/>
                <w:szCs w:val="20"/>
                <w:lang w:eastAsia="en-GB"/>
              </w:rPr>
              <w:tab/>
            </w:r>
            <w:r w:rsidRPr="00DD470E">
              <w:rPr>
                <w:rFonts w:eastAsia="Times New Roman" w:cstheme="minorHAnsi"/>
                <w:color w:val="000000"/>
                <w:sz w:val="22"/>
                <w:szCs w:val="20"/>
                <w:lang w:eastAsia="en-GB"/>
              </w:rPr>
              <w:tab/>
            </w:r>
            <w:r w:rsidRPr="00DD470E">
              <w:rPr>
                <w:rFonts w:eastAsia="Times New Roman" w:cstheme="minorHAnsi"/>
                <w:noProof/>
                <w:color w:val="000000"/>
                <w:sz w:val="22"/>
                <w:szCs w:val="20"/>
                <w:lang w:eastAsia="en-GB"/>
              </w:rPr>
              <w:drawing>
                <wp:inline distT="0" distB="0" distL="0" distR="0" wp14:anchorId="429BC3DE" wp14:editId="6CB5E9DF">
                  <wp:extent cx="1790700" cy="944880"/>
                  <wp:effectExtent l="0" t="0" r="0" b="7620"/>
                  <wp:docPr id="2" name="Picture 2" descr="pathhill-logo-gre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hhill-logo-green[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0700" cy="944880"/>
                          </a:xfrm>
                          <a:prstGeom prst="rect">
                            <a:avLst/>
                          </a:prstGeom>
                          <a:noFill/>
                          <a:ln>
                            <a:noFill/>
                          </a:ln>
                        </pic:spPr>
                      </pic:pic>
                    </a:graphicData>
                  </a:graphic>
                </wp:inline>
              </w:drawing>
            </w:r>
          </w:p>
        </w:tc>
      </w:tr>
    </w:tbl>
    <w:p w14:paraId="5FFEBF29" w14:textId="77777777" w:rsidR="006B48DC" w:rsidRPr="00DD470E" w:rsidRDefault="006B48DC" w:rsidP="006B48DC">
      <w:pPr>
        <w:rPr>
          <w:rFonts w:eastAsia="Times New Roman" w:cstheme="minorHAnsi"/>
          <w:vanish/>
          <w:sz w:val="22"/>
          <w:szCs w:val="20"/>
          <w:lang w:eastAsia="en-GB"/>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984"/>
        <w:gridCol w:w="426"/>
        <w:gridCol w:w="7654"/>
        <w:gridCol w:w="1559"/>
      </w:tblGrid>
      <w:tr w:rsidR="006B48DC" w:rsidRPr="00DD470E" w14:paraId="3A874465" w14:textId="77777777" w:rsidTr="00BD0F97">
        <w:trPr>
          <w:trHeight w:val="586"/>
        </w:trPr>
        <w:tc>
          <w:tcPr>
            <w:tcW w:w="14317" w:type="dxa"/>
            <w:gridSpan w:val="5"/>
          </w:tcPr>
          <w:p w14:paraId="4AF8815A" w14:textId="77777777" w:rsidR="006B48DC" w:rsidRPr="00DD470E" w:rsidRDefault="006B48DC" w:rsidP="00BD0F97">
            <w:pPr>
              <w:keepNext/>
              <w:spacing w:before="120" w:after="120"/>
              <w:jc w:val="center"/>
              <w:outlineLvl w:val="0"/>
              <w:rPr>
                <w:rFonts w:eastAsia="Times New Roman" w:cstheme="minorHAnsi"/>
                <w:b/>
                <w:color w:val="000000"/>
                <w:sz w:val="28"/>
                <w:szCs w:val="28"/>
                <w:lang w:eastAsia="en-GB"/>
              </w:rPr>
            </w:pPr>
            <w:r w:rsidRPr="00DD470E">
              <w:rPr>
                <w:rFonts w:eastAsia="Times New Roman" w:cstheme="minorHAnsi"/>
                <w:b/>
                <w:color w:val="000000"/>
                <w:sz w:val="28"/>
                <w:szCs w:val="28"/>
                <w:lang w:eastAsia="en-GB"/>
              </w:rPr>
              <w:t>GENERIC ACTIVITY RISK ASSESSMENT</w:t>
            </w:r>
          </w:p>
        </w:tc>
      </w:tr>
      <w:tr w:rsidR="006B48DC" w:rsidRPr="00DD470E" w14:paraId="24EAE892" w14:textId="77777777" w:rsidTr="00BD0F97">
        <w:trPr>
          <w:trHeight w:val="800"/>
        </w:trPr>
        <w:tc>
          <w:tcPr>
            <w:tcW w:w="4678" w:type="dxa"/>
            <w:gridSpan w:val="2"/>
          </w:tcPr>
          <w:p w14:paraId="7257A357" w14:textId="77777777" w:rsidR="006B48DC" w:rsidRPr="00DD470E" w:rsidRDefault="006B48DC" w:rsidP="00BD0F97">
            <w:pPr>
              <w:spacing w:before="120" w:after="120"/>
              <w:jc w:val="center"/>
              <w:rPr>
                <w:rFonts w:eastAsia="Times New Roman" w:cstheme="minorHAnsi"/>
                <w:b/>
                <w:color w:val="000000"/>
                <w:lang w:eastAsia="en-GB"/>
              </w:rPr>
            </w:pPr>
            <w:r w:rsidRPr="00DD470E">
              <w:rPr>
                <w:rFonts w:eastAsia="Times New Roman" w:cstheme="minorHAnsi"/>
                <w:b/>
                <w:color w:val="000000"/>
                <w:lang w:eastAsia="en-GB"/>
              </w:rPr>
              <w:t xml:space="preserve">Author: </w:t>
            </w:r>
          </w:p>
          <w:p w14:paraId="272239D7" w14:textId="77777777" w:rsidR="006B48DC" w:rsidRPr="00DD470E" w:rsidRDefault="006B48DC" w:rsidP="00BD0F97">
            <w:pPr>
              <w:spacing w:before="120" w:after="120"/>
              <w:jc w:val="center"/>
              <w:rPr>
                <w:rFonts w:eastAsia="Times New Roman" w:cstheme="minorHAnsi"/>
                <w:color w:val="000000"/>
                <w:lang w:eastAsia="en-GB"/>
              </w:rPr>
            </w:pPr>
            <w:r w:rsidRPr="00DD470E">
              <w:rPr>
                <w:rFonts w:eastAsia="Times New Roman" w:cstheme="minorHAnsi"/>
                <w:b/>
                <w:color w:val="000000"/>
                <w:lang w:eastAsia="en-GB"/>
              </w:rPr>
              <w:t xml:space="preserve">D </w:t>
            </w:r>
            <w:proofErr w:type="spellStart"/>
            <w:r w:rsidRPr="00DD470E">
              <w:rPr>
                <w:rFonts w:eastAsia="Times New Roman" w:cstheme="minorHAnsi"/>
                <w:b/>
                <w:color w:val="000000"/>
                <w:lang w:eastAsia="en-GB"/>
              </w:rPr>
              <w:t>Tridgell</w:t>
            </w:r>
            <w:proofErr w:type="spellEnd"/>
          </w:p>
        </w:tc>
        <w:tc>
          <w:tcPr>
            <w:tcW w:w="9639" w:type="dxa"/>
            <w:gridSpan w:val="3"/>
          </w:tcPr>
          <w:p w14:paraId="6711C30C" w14:textId="33CE593A" w:rsidR="006B48DC" w:rsidRDefault="006B48DC"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 xml:space="preserve">Latest Review Date: </w:t>
            </w:r>
            <w:r w:rsidR="003438C7">
              <w:rPr>
                <w:rFonts w:eastAsia="Times New Roman" w:cstheme="minorHAnsi"/>
                <w:b/>
                <w:color w:val="000000"/>
                <w:lang w:eastAsia="en-GB"/>
              </w:rPr>
              <w:t>September</w:t>
            </w:r>
            <w:r w:rsidRPr="00DD470E">
              <w:rPr>
                <w:rFonts w:eastAsia="Times New Roman" w:cstheme="minorHAnsi"/>
                <w:b/>
                <w:color w:val="000000"/>
                <w:lang w:eastAsia="en-GB"/>
              </w:rPr>
              <w:t xml:space="preserve"> 202</w:t>
            </w:r>
            <w:r w:rsidR="00B7565C">
              <w:rPr>
                <w:rFonts w:eastAsia="Times New Roman" w:cstheme="minorHAnsi"/>
                <w:b/>
                <w:color w:val="000000"/>
                <w:lang w:eastAsia="en-GB"/>
              </w:rPr>
              <w:t>6</w:t>
            </w:r>
            <w:r w:rsidR="00EA553C">
              <w:rPr>
                <w:rFonts w:eastAsia="Times New Roman" w:cstheme="minorHAnsi"/>
                <w:b/>
                <w:color w:val="000000"/>
                <w:lang w:eastAsia="en-GB"/>
              </w:rPr>
              <w:t xml:space="preserve"> </w:t>
            </w:r>
            <w:r>
              <w:rPr>
                <w:rFonts w:eastAsia="Times New Roman" w:cstheme="minorHAnsi"/>
                <w:b/>
                <w:color w:val="000000"/>
                <w:lang w:eastAsia="en-GB"/>
              </w:rPr>
              <w:t>(</w:t>
            </w:r>
            <w:r w:rsidR="003438C7">
              <w:rPr>
                <w:rFonts w:eastAsia="Times New Roman" w:cstheme="minorHAnsi"/>
                <w:b/>
                <w:color w:val="000000"/>
                <w:lang w:eastAsia="en-GB"/>
              </w:rPr>
              <w:t>Julia Warwick</w:t>
            </w:r>
            <w:r>
              <w:rPr>
                <w:rFonts w:eastAsia="Times New Roman" w:cstheme="minorHAnsi"/>
                <w:b/>
                <w:color w:val="000000"/>
                <w:lang w:eastAsia="en-GB"/>
              </w:rPr>
              <w:t>)</w:t>
            </w:r>
          </w:p>
          <w:p w14:paraId="2F748A50" w14:textId="0DDEFA59" w:rsidR="006B48DC" w:rsidRPr="00DD470E" w:rsidRDefault="006B48DC" w:rsidP="00BD0F97">
            <w:pPr>
              <w:spacing w:before="120" w:after="120"/>
              <w:rPr>
                <w:rFonts w:eastAsia="Times New Roman" w:cstheme="minorHAnsi"/>
                <w:color w:val="000000"/>
                <w:lang w:eastAsia="en-GB"/>
              </w:rPr>
            </w:pPr>
            <w:r w:rsidRPr="00DD470E">
              <w:rPr>
                <w:rFonts w:eastAsia="Times New Roman" w:cstheme="minorHAnsi"/>
                <w:b/>
                <w:color w:val="000000"/>
                <w:lang w:eastAsia="en-GB"/>
              </w:rPr>
              <w:t xml:space="preserve">Review Date: </w:t>
            </w:r>
            <w:r w:rsidR="003438C7">
              <w:rPr>
                <w:rFonts w:eastAsia="Times New Roman" w:cstheme="minorHAnsi"/>
                <w:b/>
                <w:color w:val="000000"/>
                <w:lang w:eastAsia="en-GB"/>
              </w:rPr>
              <w:t>September</w:t>
            </w:r>
            <w:r w:rsidRPr="00DD470E">
              <w:rPr>
                <w:rFonts w:eastAsia="Times New Roman" w:cstheme="minorHAnsi"/>
                <w:b/>
                <w:color w:val="000000"/>
                <w:lang w:eastAsia="en-GB"/>
              </w:rPr>
              <w:t xml:space="preserve"> 202</w:t>
            </w:r>
            <w:r w:rsidR="00B7565C">
              <w:rPr>
                <w:rFonts w:eastAsia="Times New Roman" w:cstheme="minorHAnsi"/>
                <w:b/>
                <w:color w:val="000000"/>
                <w:lang w:eastAsia="en-GB"/>
              </w:rPr>
              <w:t>7</w:t>
            </w:r>
            <w:bookmarkStart w:id="0" w:name="_GoBack"/>
            <w:bookmarkEnd w:id="0"/>
          </w:p>
        </w:tc>
      </w:tr>
      <w:tr w:rsidR="006B48DC" w:rsidRPr="00DD470E" w14:paraId="469B0D42" w14:textId="77777777" w:rsidTr="00BD0F97">
        <w:tc>
          <w:tcPr>
            <w:tcW w:w="14317" w:type="dxa"/>
            <w:gridSpan w:val="5"/>
          </w:tcPr>
          <w:p w14:paraId="62E8E3C8" w14:textId="77777777" w:rsidR="006B48DC" w:rsidRPr="00DD470E" w:rsidRDefault="006B48DC"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 xml:space="preserve">Residual Risk Rating explanation: </w:t>
            </w:r>
            <w:r w:rsidRPr="00DD470E">
              <w:rPr>
                <w:rFonts w:eastAsia="Times New Roman" w:cstheme="minorHAnsi"/>
                <w:color w:val="000000"/>
                <w:lang w:eastAsia="en-GB"/>
              </w:rPr>
              <w:t>Where 2 letters are noted – the first letter is considered the primary rating</w:t>
            </w:r>
          </w:p>
          <w:p w14:paraId="1B775915" w14:textId="77777777" w:rsidR="006B48DC" w:rsidRPr="00DD470E" w:rsidRDefault="006B48DC"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High (H): High likelihood of occurrence with significant consequence such as hospital treatment or fatality</w:t>
            </w:r>
          </w:p>
          <w:p w14:paraId="4CA143E9" w14:textId="77777777" w:rsidR="006B48DC" w:rsidRPr="00DD470E" w:rsidRDefault="006B48DC"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Medium (M): Medium likelihood of occurrence with a consequence requiring a medical professional</w:t>
            </w:r>
          </w:p>
          <w:p w14:paraId="61B70DD8" w14:textId="77777777" w:rsidR="006B48DC" w:rsidRPr="00DD470E" w:rsidRDefault="006B48DC"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Low (L): Remote likelihood of occurrence or medium likelihood but with minor consequence such as cuts/scrapes/bruises</w:t>
            </w:r>
          </w:p>
        </w:tc>
      </w:tr>
      <w:tr w:rsidR="006B48DC" w:rsidRPr="00DD470E" w14:paraId="3E0BB0AF" w14:textId="77777777" w:rsidTr="00BD0F97">
        <w:trPr>
          <w:trHeight w:val="872"/>
        </w:trPr>
        <w:tc>
          <w:tcPr>
            <w:tcW w:w="2694" w:type="dxa"/>
          </w:tcPr>
          <w:p w14:paraId="45586522" w14:textId="77777777" w:rsidR="006B48DC" w:rsidRPr="00DD470E" w:rsidRDefault="006B48DC" w:rsidP="00BD0F97">
            <w:pPr>
              <w:jc w:val="center"/>
              <w:rPr>
                <w:rFonts w:eastAsia="Times New Roman" w:cstheme="minorHAnsi"/>
                <w:b/>
                <w:color w:val="000000"/>
                <w:lang w:eastAsia="en-GB"/>
              </w:rPr>
            </w:pPr>
          </w:p>
          <w:p w14:paraId="6B2CA01E" w14:textId="77777777" w:rsidR="006B48DC" w:rsidRPr="00DD470E" w:rsidRDefault="006B48DC" w:rsidP="00BD0F97">
            <w:pPr>
              <w:jc w:val="center"/>
              <w:rPr>
                <w:rFonts w:eastAsia="Times New Roman" w:cstheme="minorHAnsi"/>
                <w:b/>
                <w:color w:val="000000"/>
                <w:lang w:eastAsia="en-GB"/>
              </w:rPr>
            </w:pPr>
            <w:r w:rsidRPr="00DD470E">
              <w:rPr>
                <w:rFonts w:eastAsia="Times New Roman" w:cstheme="minorHAnsi"/>
                <w:b/>
                <w:color w:val="000000"/>
                <w:lang w:eastAsia="en-GB"/>
              </w:rPr>
              <w:t>Hazards</w:t>
            </w:r>
          </w:p>
        </w:tc>
        <w:tc>
          <w:tcPr>
            <w:tcW w:w="2410" w:type="dxa"/>
            <w:gridSpan w:val="2"/>
          </w:tcPr>
          <w:p w14:paraId="2A0785C7" w14:textId="77777777" w:rsidR="006B48DC" w:rsidRPr="00DD470E" w:rsidRDefault="006B48DC" w:rsidP="00BD0F97">
            <w:pPr>
              <w:jc w:val="center"/>
              <w:rPr>
                <w:rFonts w:eastAsia="Times New Roman" w:cstheme="minorHAnsi"/>
                <w:color w:val="000000"/>
                <w:lang w:eastAsia="en-GB"/>
              </w:rPr>
            </w:pPr>
          </w:p>
          <w:p w14:paraId="7DA3E5E7" w14:textId="77777777" w:rsidR="006B48DC" w:rsidRPr="00DD470E" w:rsidRDefault="006B48DC" w:rsidP="00BD0F97">
            <w:pPr>
              <w:jc w:val="center"/>
              <w:rPr>
                <w:rFonts w:eastAsia="Times New Roman" w:cstheme="minorHAnsi"/>
                <w:b/>
                <w:color w:val="000000"/>
                <w:lang w:eastAsia="en-GB"/>
              </w:rPr>
            </w:pPr>
            <w:r w:rsidRPr="00DD470E">
              <w:rPr>
                <w:rFonts w:eastAsia="Times New Roman" w:cstheme="minorHAnsi"/>
                <w:b/>
                <w:color w:val="000000"/>
                <w:lang w:eastAsia="en-GB"/>
              </w:rPr>
              <w:t>Potential Consequence(s)</w:t>
            </w:r>
          </w:p>
        </w:tc>
        <w:tc>
          <w:tcPr>
            <w:tcW w:w="7654" w:type="dxa"/>
          </w:tcPr>
          <w:p w14:paraId="13B7BB1E" w14:textId="77777777" w:rsidR="006B48DC" w:rsidRPr="00DD470E" w:rsidRDefault="006B48DC" w:rsidP="00BD0F97">
            <w:pPr>
              <w:jc w:val="center"/>
              <w:rPr>
                <w:rFonts w:eastAsia="Times New Roman" w:cstheme="minorHAnsi"/>
                <w:b/>
                <w:color w:val="000000"/>
                <w:lang w:eastAsia="en-GB"/>
              </w:rPr>
            </w:pPr>
          </w:p>
          <w:p w14:paraId="0A922C78" w14:textId="77777777" w:rsidR="006B48DC" w:rsidRPr="00DD470E" w:rsidRDefault="006B48DC" w:rsidP="00BD0F97">
            <w:pPr>
              <w:jc w:val="center"/>
              <w:rPr>
                <w:rFonts w:eastAsia="Times New Roman" w:cstheme="minorHAnsi"/>
                <w:b/>
                <w:color w:val="000000"/>
                <w:lang w:eastAsia="en-GB"/>
              </w:rPr>
            </w:pPr>
            <w:r w:rsidRPr="00DD470E">
              <w:rPr>
                <w:rFonts w:eastAsia="Times New Roman" w:cstheme="minorHAnsi"/>
                <w:b/>
                <w:color w:val="000000"/>
                <w:lang w:eastAsia="en-GB"/>
              </w:rPr>
              <w:t>Control Measures (CM’s):</w:t>
            </w:r>
          </w:p>
          <w:p w14:paraId="24C09E69" w14:textId="77777777" w:rsidR="006B48DC" w:rsidRPr="00DD470E" w:rsidRDefault="006B48DC" w:rsidP="00BD0F97">
            <w:pPr>
              <w:jc w:val="center"/>
              <w:rPr>
                <w:rFonts w:eastAsia="Times New Roman" w:cstheme="minorHAnsi"/>
                <w:color w:val="000000"/>
                <w:lang w:eastAsia="en-GB"/>
              </w:rPr>
            </w:pPr>
          </w:p>
        </w:tc>
        <w:tc>
          <w:tcPr>
            <w:tcW w:w="1559" w:type="dxa"/>
          </w:tcPr>
          <w:p w14:paraId="0C89D912" w14:textId="77777777" w:rsidR="006B48DC" w:rsidRPr="00DD470E" w:rsidRDefault="006B48DC" w:rsidP="00BD0F97">
            <w:pPr>
              <w:jc w:val="center"/>
              <w:rPr>
                <w:rFonts w:eastAsia="Times New Roman" w:cstheme="minorHAnsi"/>
                <w:b/>
                <w:color w:val="000000"/>
                <w:lang w:eastAsia="en-GB"/>
              </w:rPr>
            </w:pPr>
            <w:r w:rsidRPr="00DD470E">
              <w:rPr>
                <w:rFonts w:eastAsia="Times New Roman" w:cstheme="minorHAnsi"/>
                <w:b/>
                <w:color w:val="000000"/>
                <w:lang w:eastAsia="en-GB"/>
              </w:rPr>
              <w:t>Residual Risk Rating</w:t>
            </w:r>
          </w:p>
          <w:p w14:paraId="1F59407D" w14:textId="77777777" w:rsidR="006B48DC" w:rsidRPr="00DD470E" w:rsidRDefault="006B48DC" w:rsidP="00BD0F97">
            <w:pPr>
              <w:jc w:val="center"/>
              <w:rPr>
                <w:rFonts w:eastAsia="Times New Roman" w:cstheme="minorHAnsi"/>
                <w:color w:val="000000"/>
                <w:lang w:eastAsia="en-GB"/>
              </w:rPr>
            </w:pPr>
            <w:r w:rsidRPr="00DD470E">
              <w:rPr>
                <w:rFonts w:eastAsia="Times New Roman" w:cstheme="minorHAnsi"/>
                <w:color w:val="000000"/>
                <w:lang w:eastAsia="en-GB"/>
              </w:rPr>
              <w:t>(</w:t>
            </w:r>
            <w:r w:rsidRPr="00DD470E">
              <w:rPr>
                <w:rFonts w:eastAsia="Times New Roman" w:cstheme="minorHAnsi"/>
                <w:b/>
                <w:color w:val="000000"/>
                <w:lang w:eastAsia="en-GB"/>
              </w:rPr>
              <w:t>H / M / L</w:t>
            </w:r>
            <w:r w:rsidRPr="00DD470E">
              <w:rPr>
                <w:rFonts w:eastAsia="Times New Roman" w:cstheme="minorHAnsi"/>
                <w:color w:val="000000"/>
                <w:lang w:eastAsia="en-GB"/>
              </w:rPr>
              <w:t>)</w:t>
            </w:r>
          </w:p>
        </w:tc>
      </w:tr>
      <w:tr w:rsidR="006B48DC" w:rsidRPr="00DD470E" w14:paraId="3B2F0FF7" w14:textId="77777777" w:rsidTr="00BD0F97">
        <w:trPr>
          <w:trHeight w:val="545"/>
        </w:trPr>
        <w:tc>
          <w:tcPr>
            <w:tcW w:w="2694" w:type="dxa"/>
            <w:vAlign w:val="center"/>
          </w:tcPr>
          <w:p w14:paraId="61860908"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p w14:paraId="6E15617A"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Extreme Heat</w:t>
            </w:r>
          </w:p>
          <w:p w14:paraId="454982E6"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tc>
        <w:tc>
          <w:tcPr>
            <w:tcW w:w="2410" w:type="dxa"/>
            <w:gridSpan w:val="2"/>
            <w:vAlign w:val="center"/>
          </w:tcPr>
          <w:p w14:paraId="302F9BE1"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Hyperthermia</w:t>
            </w:r>
          </w:p>
        </w:tc>
        <w:tc>
          <w:tcPr>
            <w:tcW w:w="7654" w:type="dxa"/>
          </w:tcPr>
          <w:p w14:paraId="2D7BD6EA"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Weather conditions to be checked prior to commencement of activity</w:t>
            </w:r>
          </w:p>
          <w:p w14:paraId="02F09020"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 to be vigilant of early signs of over heating</w:t>
            </w:r>
          </w:p>
          <w:p w14:paraId="61D5C92E" w14:textId="1ABDEDAA"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Participants to be appropriately dressed and use sun lotion</w:t>
            </w:r>
            <w:r w:rsidR="003438C7">
              <w:rPr>
                <w:rFonts w:eastAsia="Times New Roman" w:cstheme="minorHAnsi"/>
                <w:sz w:val="20"/>
                <w:szCs w:val="20"/>
                <w:lang w:eastAsia="en-GB"/>
              </w:rPr>
              <w:t>/sun hat</w:t>
            </w:r>
          </w:p>
          <w:p w14:paraId="6193D456"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 to have shade nearby/or method of creating shade</w:t>
            </w:r>
          </w:p>
          <w:p w14:paraId="7F45C3ED"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Participants to be drink plenty of fluid</w:t>
            </w:r>
          </w:p>
          <w:p w14:paraId="327A4F63"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 to carry First Aid Kit (FAK) and method of communication with PHO office</w:t>
            </w:r>
          </w:p>
        </w:tc>
        <w:tc>
          <w:tcPr>
            <w:tcW w:w="1559" w:type="dxa"/>
          </w:tcPr>
          <w:p w14:paraId="19445F36" w14:textId="77777777" w:rsidR="006B48DC" w:rsidRPr="00DD470E" w:rsidRDefault="006B48DC" w:rsidP="00BD0F97">
            <w:pPr>
              <w:jc w:val="center"/>
              <w:rPr>
                <w:rFonts w:eastAsia="Times New Roman" w:cstheme="minorHAnsi"/>
                <w:color w:val="000000"/>
                <w:sz w:val="20"/>
                <w:szCs w:val="20"/>
                <w:lang w:eastAsia="en-GB"/>
              </w:rPr>
            </w:pPr>
          </w:p>
          <w:p w14:paraId="6F0550B6" w14:textId="77777777" w:rsidR="006B48DC" w:rsidRPr="00DD470E" w:rsidRDefault="006B48DC" w:rsidP="00BD0F97">
            <w:pPr>
              <w:jc w:val="center"/>
              <w:rPr>
                <w:rFonts w:eastAsia="Times New Roman" w:cstheme="minorHAnsi"/>
                <w:color w:val="000000"/>
                <w:sz w:val="20"/>
                <w:szCs w:val="20"/>
                <w:lang w:eastAsia="en-GB"/>
              </w:rPr>
            </w:pPr>
          </w:p>
          <w:p w14:paraId="39F65BDD"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64477160" w14:textId="77777777" w:rsidTr="00BD0F97">
        <w:trPr>
          <w:trHeight w:val="575"/>
        </w:trPr>
        <w:tc>
          <w:tcPr>
            <w:tcW w:w="2694" w:type="dxa"/>
            <w:vAlign w:val="center"/>
          </w:tcPr>
          <w:p w14:paraId="1784590A"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p w14:paraId="4B589419"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Extreme Cold</w:t>
            </w:r>
          </w:p>
          <w:p w14:paraId="20365727"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tc>
        <w:tc>
          <w:tcPr>
            <w:tcW w:w="2410" w:type="dxa"/>
            <w:gridSpan w:val="2"/>
            <w:vAlign w:val="center"/>
          </w:tcPr>
          <w:p w14:paraId="5FBA455D"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Hypothermia</w:t>
            </w:r>
          </w:p>
        </w:tc>
        <w:tc>
          <w:tcPr>
            <w:tcW w:w="7654" w:type="dxa"/>
          </w:tcPr>
          <w:p w14:paraId="0803E498"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Weather conditions to be checked prior to commencement of activity</w:t>
            </w:r>
          </w:p>
          <w:p w14:paraId="18654C99"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be vigilant of early signs of hypothermia</w:t>
            </w:r>
          </w:p>
          <w:p w14:paraId="013857F6"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to be appropriately dressed for the conditions</w:t>
            </w:r>
          </w:p>
          <w:p w14:paraId="69932BB1"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to remain well fed and hydrated at all times</w:t>
            </w:r>
          </w:p>
          <w:p w14:paraId="4E000F66" w14:textId="03534E8E" w:rsidR="006B48DC"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lastRenderedPageBreak/>
              <w:t>Instructor to have a warm space nearby or group shelter &amp; extra clothing</w:t>
            </w:r>
          </w:p>
          <w:p w14:paraId="2DF94F1D" w14:textId="65B8F547" w:rsidR="003438C7" w:rsidRPr="00DD470E" w:rsidRDefault="003438C7" w:rsidP="00BD0F97">
            <w:pPr>
              <w:autoSpaceDE w:val="0"/>
              <w:autoSpaceDN w:val="0"/>
              <w:adjustRightInd w:val="0"/>
              <w:rPr>
                <w:rFonts w:eastAsia="Times New Roman" w:cstheme="minorHAnsi"/>
                <w:bCs/>
                <w:sz w:val="20"/>
                <w:szCs w:val="20"/>
                <w:lang w:eastAsia="en-GB"/>
              </w:rPr>
            </w:pPr>
            <w:r>
              <w:rPr>
                <w:rFonts w:eastAsia="Times New Roman" w:cstheme="minorHAnsi"/>
                <w:bCs/>
                <w:sz w:val="20"/>
                <w:szCs w:val="20"/>
                <w:lang w:eastAsia="en-GB"/>
              </w:rPr>
              <w:t>Take out hot water bottles for students where appropriate</w:t>
            </w:r>
          </w:p>
          <w:p w14:paraId="735BA926"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 of communication with PHO office</w:t>
            </w:r>
          </w:p>
        </w:tc>
        <w:tc>
          <w:tcPr>
            <w:tcW w:w="1559" w:type="dxa"/>
          </w:tcPr>
          <w:p w14:paraId="1E7502A1" w14:textId="77777777" w:rsidR="006B48DC" w:rsidRPr="00DD470E" w:rsidRDefault="006B48DC" w:rsidP="00BD0F97">
            <w:pPr>
              <w:jc w:val="center"/>
              <w:rPr>
                <w:rFonts w:eastAsia="Times New Roman" w:cstheme="minorHAnsi"/>
                <w:color w:val="000000"/>
                <w:sz w:val="20"/>
                <w:szCs w:val="20"/>
                <w:lang w:eastAsia="en-GB"/>
              </w:rPr>
            </w:pPr>
          </w:p>
          <w:p w14:paraId="09F29CA7" w14:textId="77777777" w:rsidR="006B48DC" w:rsidRPr="00DD470E" w:rsidRDefault="006B48DC" w:rsidP="00BD0F97">
            <w:pPr>
              <w:jc w:val="center"/>
              <w:rPr>
                <w:rFonts w:eastAsia="Times New Roman" w:cstheme="minorHAnsi"/>
                <w:color w:val="000000"/>
                <w:sz w:val="20"/>
                <w:szCs w:val="20"/>
                <w:lang w:eastAsia="en-GB"/>
              </w:rPr>
            </w:pPr>
          </w:p>
          <w:p w14:paraId="3B70750E"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1C3C483E" w14:textId="77777777" w:rsidTr="00BD0F97">
        <w:trPr>
          <w:trHeight w:val="556"/>
        </w:trPr>
        <w:tc>
          <w:tcPr>
            <w:tcW w:w="2694" w:type="dxa"/>
            <w:vAlign w:val="center"/>
          </w:tcPr>
          <w:p w14:paraId="23D5612B"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p w14:paraId="4BFD7AAC"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Uneven/Slippery Ground</w:t>
            </w:r>
          </w:p>
          <w:p w14:paraId="56580055"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tc>
        <w:tc>
          <w:tcPr>
            <w:tcW w:w="2410" w:type="dxa"/>
            <w:gridSpan w:val="2"/>
            <w:vAlign w:val="center"/>
          </w:tcPr>
          <w:p w14:paraId="0911B3A5" w14:textId="77777777" w:rsidR="006B48DC" w:rsidRPr="00DD470E" w:rsidRDefault="006B48DC" w:rsidP="00BD0F97">
            <w:pPr>
              <w:jc w:val="center"/>
              <w:rPr>
                <w:rFonts w:eastAsia="Times New Roman" w:cstheme="minorHAnsi"/>
                <w:bCs/>
                <w:sz w:val="20"/>
                <w:szCs w:val="20"/>
                <w:lang w:eastAsia="en-GB"/>
              </w:rPr>
            </w:pPr>
          </w:p>
          <w:p w14:paraId="07257099"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due to trip, slip or fall</w:t>
            </w:r>
          </w:p>
          <w:p w14:paraId="425D6524" w14:textId="77777777" w:rsidR="006B48DC" w:rsidRPr="00DD470E" w:rsidRDefault="006B48DC" w:rsidP="00BD0F97">
            <w:pPr>
              <w:jc w:val="center"/>
              <w:rPr>
                <w:rFonts w:eastAsia="Times New Roman" w:cstheme="minorHAnsi"/>
                <w:bCs/>
                <w:sz w:val="20"/>
                <w:szCs w:val="20"/>
                <w:lang w:eastAsia="en-GB"/>
              </w:rPr>
            </w:pPr>
          </w:p>
        </w:tc>
        <w:tc>
          <w:tcPr>
            <w:tcW w:w="7654" w:type="dxa"/>
          </w:tcPr>
          <w:p w14:paraId="13FDDB77"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inform all participants where the ground is uneven and/or slippery</w:t>
            </w:r>
          </w:p>
          <w:p w14:paraId="0CD91F5A" w14:textId="03A69471" w:rsidR="006B48DC"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point out any significant individual areas of increased risk</w:t>
            </w:r>
          </w:p>
          <w:p w14:paraId="289958E4" w14:textId="37951050" w:rsidR="003438C7" w:rsidRPr="00DD470E" w:rsidRDefault="003438C7" w:rsidP="00BD0F97">
            <w:pPr>
              <w:autoSpaceDE w:val="0"/>
              <w:autoSpaceDN w:val="0"/>
              <w:adjustRightInd w:val="0"/>
              <w:rPr>
                <w:rFonts w:eastAsia="Times New Roman" w:cstheme="minorHAnsi"/>
                <w:bCs/>
                <w:sz w:val="20"/>
                <w:szCs w:val="20"/>
                <w:lang w:eastAsia="en-GB"/>
              </w:rPr>
            </w:pPr>
            <w:r>
              <w:rPr>
                <w:rFonts w:eastAsia="Times New Roman" w:cstheme="minorHAnsi"/>
                <w:bCs/>
                <w:sz w:val="20"/>
                <w:szCs w:val="20"/>
                <w:lang w:eastAsia="en-GB"/>
              </w:rPr>
              <w:t xml:space="preserve">Instructor to ensure that appropriate footwear with grip is being worn </w:t>
            </w:r>
          </w:p>
          <w:p w14:paraId="00947F3D"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to be vigilant &amp; careful</w:t>
            </w:r>
          </w:p>
          <w:p w14:paraId="5BE1FBD5"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methods of communication with PHO office</w:t>
            </w:r>
          </w:p>
        </w:tc>
        <w:tc>
          <w:tcPr>
            <w:tcW w:w="1559" w:type="dxa"/>
          </w:tcPr>
          <w:p w14:paraId="07870ED3" w14:textId="77777777" w:rsidR="006B48DC" w:rsidRPr="00DD470E" w:rsidRDefault="006B48DC" w:rsidP="00BD0F97">
            <w:pPr>
              <w:jc w:val="center"/>
              <w:rPr>
                <w:rFonts w:eastAsia="Times New Roman" w:cstheme="minorHAnsi"/>
                <w:color w:val="000000"/>
                <w:sz w:val="20"/>
                <w:szCs w:val="20"/>
                <w:lang w:eastAsia="en-GB"/>
              </w:rPr>
            </w:pPr>
          </w:p>
          <w:p w14:paraId="63505791"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r w:rsidR="006B48DC" w:rsidRPr="00DD470E" w14:paraId="26DC3190" w14:textId="77777777" w:rsidTr="00BD0F97">
        <w:trPr>
          <w:trHeight w:val="555"/>
        </w:trPr>
        <w:tc>
          <w:tcPr>
            <w:tcW w:w="2694" w:type="dxa"/>
            <w:vAlign w:val="center"/>
          </w:tcPr>
          <w:p w14:paraId="4FAC41F2"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p w14:paraId="1E6ACF70"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Open Spaces</w:t>
            </w:r>
          </w:p>
          <w:p w14:paraId="02A4AC18"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p>
        </w:tc>
        <w:tc>
          <w:tcPr>
            <w:tcW w:w="2410" w:type="dxa"/>
            <w:gridSpan w:val="2"/>
            <w:vAlign w:val="center"/>
          </w:tcPr>
          <w:p w14:paraId="026AD53C"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Getting Lost</w:t>
            </w:r>
          </w:p>
        </w:tc>
        <w:tc>
          <w:tcPr>
            <w:tcW w:w="7654" w:type="dxa"/>
          </w:tcPr>
          <w:p w14:paraId="57832156"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set clear boundaries for activities</w:t>
            </w:r>
          </w:p>
          <w:p w14:paraId="5CA2B61B"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to stick to boundaries</w:t>
            </w:r>
          </w:p>
          <w:p w14:paraId="69310226"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have a method of calling the group back to a meeting point such as a specific call or whistle</w:t>
            </w:r>
          </w:p>
          <w:p w14:paraId="182C4B91"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have method of communication with PHO office to summon assistance if required</w:t>
            </w:r>
          </w:p>
          <w:p w14:paraId="765BB265"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Regular head counts completed by instructors to ensure all group are present</w:t>
            </w:r>
          </w:p>
        </w:tc>
        <w:tc>
          <w:tcPr>
            <w:tcW w:w="1559" w:type="dxa"/>
          </w:tcPr>
          <w:p w14:paraId="36D7B9CA" w14:textId="77777777" w:rsidR="006B48DC" w:rsidRPr="00DD470E" w:rsidRDefault="006B48DC" w:rsidP="00BD0F97">
            <w:pPr>
              <w:jc w:val="center"/>
              <w:rPr>
                <w:rFonts w:eastAsia="Times New Roman" w:cstheme="minorHAnsi"/>
                <w:color w:val="000000"/>
                <w:sz w:val="20"/>
                <w:szCs w:val="20"/>
                <w:lang w:eastAsia="en-GB"/>
              </w:rPr>
            </w:pPr>
          </w:p>
          <w:p w14:paraId="0CFF3FD8" w14:textId="77777777" w:rsidR="006B48DC" w:rsidRPr="00DD470E" w:rsidRDefault="006B48DC" w:rsidP="00BD0F97">
            <w:pPr>
              <w:jc w:val="center"/>
              <w:rPr>
                <w:rFonts w:eastAsia="Times New Roman" w:cstheme="minorHAnsi"/>
                <w:color w:val="000000"/>
                <w:sz w:val="20"/>
                <w:szCs w:val="20"/>
                <w:lang w:eastAsia="en-GB"/>
              </w:rPr>
            </w:pPr>
          </w:p>
          <w:p w14:paraId="3741038E" w14:textId="77777777" w:rsidR="006B48DC" w:rsidRPr="00DD470E" w:rsidRDefault="006B48DC" w:rsidP="00BD0F97">
            <w:pPr>
              <w:jc w:val="center"/>
              <w:rPr>
                <w:rFonts w:eastAsia="Times New Roman" w:cstheme="minorHAnsi"/>
                <w:color w:val="000000"/>
                <w:sz w:val="20"/>
                <w:szCs w:val="20"/>
                <w:lang w:eastAsia="en-GB"/>
              </w:rPr>
            </w:pPr>
          </w:p>
          <w:p w14:paraId="5432405E"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01760B33" w14:textId="77777777" w:rsidTr="00BD0F97">
        <w:trPr>
          <w:trHeight w:val="555"/>
        </w:trPr>
        <w:tc>
          <w:tcPr>
            <w:tcW w:w="2694" w:type="dxa"/>
            <w:vAlign w:val="center"/>
          </w:tcPr>
          <w:p w14:paraId="68662BDD"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Low Hanging Branches &amp; Hedges</w:t>
            </w:r>
          </w:p>
        </w:tc>
        <w:tc>
          <w:tcPr>
            <w:tcW w:w="2410" w:type="dxa"/>
            <w:gridSpan w:val="2"/>
            <w:vAlign w:val="center"/>
          </w:tcPr>
          <w:p w14:paraId="32ADB339"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to head, face or eyes</w:t>
            </w:r>
          </w:p>
        </w:tc>
        <w:tc>
          <w:tcPr>
            <w:tcW w:w="7654" w:type="dxa"/>
            <w:vAlign w:val="center"/>
          </w:tcPr>
          <w:p w14:paraId="4CC167CD"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inform participants when activities are likely to bring them near low hanging branches and hedges</w:t>
            </w:r>
          </w:p>
          <w:p w14:paraId="32B7F200"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consider the area chosen for the activity – avoid areas with low hanging branches if possible</w:t>
            </w:r>
          </w:p>
        </w:tc>
        <w:tc>
          <w:tcPr>
            <w:tcW w:w="1559" w:type="dxa"/>
            <w:vAlign w:val="center"/>
          </w:tcPr>
          <w:p w14:paraId="55CBAB43"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r w:rsidR="006B48DC" w:rsidRPr="00DD470E" w14:paraId="768A8465" w14:textId="77777777" w:rsidTr="00BD0F97">
        <w:trPr>
          <w:trHeight w:val="555"/>
        </w:trPr>
        <w:tc>
          <w:tcPr>
            <w:tcW w:w="2694" w:type="dxa"/>
            <w:vAlign w:val="center"/>
          </w:tcPr>
          <w:p w14:paraId="28985F8C"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Poor Lighting</w:t>
            </w:r>
          </w:p>
        </w:tc>
        <w:tc>
          <w:tcPr>
            <w:tcW w:w="2410" w:type="dxa"/>
            <w:gridSpan w:val="2"/>
            <w:vAlign w:val="center"/>
          </w:tcPr>
          <w:p w14:paraId="7896444A"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Any injury caused by not being able to see clearly</w:t>
            </w:r>
          </w:p>
        </w:tc>
        <w:tc>
          <w:tcPr>
            <w:tcW w:w="7654" w:type="dxa"/>
            <w:vAlign w:val="center"/>
          </w:tcPr>
          <w:p w14:paraId="37C6CCB2"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consider the use of torches and lamps when lighting levels drop</w:t>
            </w:r>
          </w:p>
          <w:p w14:paraId="60A7A9FF"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consider the implications of poor lighting for their chosen activity and adjust or curtail activity if poor lighting makes the activity too dangerous</w:t>
            </w:r>
          </w:p>
          <w:p w14:paraId="1B31739B"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Where darkness is required for the activity – increase roll call frequency, ensure boundaries are made simple and clear &amp; remind participants that they may not see hazards coming as clearly when operating in the dark</w:t>
            </w:r>
          </w:p>
        </w:tc>
        <w:tc>
          <w:tcPr>
            <w:tcW w:w="1559" w:type="dxa"/>
            <w:vAlign w:val="center"/>
          </w:tcPr>
          <w:p w14:paraId="532CBE39"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r w:rsidR="006B48DC" w:rsidRPr="00DD470E" w14:paraId="170E3DDE" w14:textId="77777777" w:rsidTr="00BD0F97">
        <w:trPr>
          <w:trHeight w:val="555"/>
        </w:trPr>
        <w:tc>
          <w:tcPr>
            <w:tcW w:w="2694" w:type="dxa"/>
            <w:vAlign w:val="center"/>
          </w:tcPr>
          <w:p w14:paraId="3B0601EA"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Moving Bodies</w:t>
            </w:r>
          </w:p>
          <w:p w14:paraId="70844526"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(other people)</w:t>
            </w:r>
          </w:p>
        </w:tc>
        <w:tc>
          <w:tcPr>
            <w:tcW w:w="2410" w:type="dxa"/>
            <w:gridSpan w:val="2"/>
            <w:vAlign w:val="center"/>
          </w:tcPr>
          <w:p w14:paraId="1D5DA629"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Collision</w:t>
            </w:r>
          </w:p>
        </w:tc>
        <w:tc>
          <w:tcPr>
            <w:tcW w:w="7654" w:type="dxa"/>
            <w:vAlign w:val="center"/>
          </w:tcPr>
          <w:p w14:paraId="2CBC4757"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warn participants of the risk of collision when working/playing around others</w:t>
            </w:r>
          </w:p>
          <w:p w14:paraId="4E09A348"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&amp; participants to be vigilant at all times</w:t>
            </w:r>
          </w:p>
          <w:p w14:paraId="62C9D05B"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observe the activity and adjust/curtail if deemed unsafe</w:t>
            </w:r>
          </w:p>
          <w:p w14:paraId="734B0CAC" w14:textId="77777777" w:rsidR="006B48DC" w:rsidRPr="00DD470E" w:rsidRDefault="006B48DC" w:rsidP="00BD0F97">
            <w:pPr>
              <w:autoSpaceDE w:val="0"/>
              <w:autoSpaceDN w:val="0"/>
              <w:adjustRightInd w:val="0"/>
              <w:rPr>
                <w:rFonts w:eastAsia="Times New Roman" w:cstheme="minorHAnsi"/>
                <w:bCs/>
                <w:sz w:val="20"/>
                <w:szCs w:val="20"/>
                <w:lang w:eastAsia="en-GB"/>
              </w:rPr>
            </w:pPr>
          </w:p>
        </w:tc>
        <w:tc>
          <w:tcPr>
            <w:tcW w:w="1559" w:type="dxa"/>
            <w:vAlign w:val="center"/>
          </w:tcPr>
          <w:p w14:paraId="2132059E"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4FB3F2B9" w14:textId="77777777" w:rsidTr="00BD0F97">
        <w:trPr>
          <w:trHeight w:val="792"/>
        </w:trPr>
        <w:tc>
          <w:tcPr>
            <w:tcW w:w="2694" w:type="dxa"/>
            <w:vAlign w:val="center"/>
          </w:tcPr>
          <w:p w14:paraId="18681B5C" w14:textId="77777777" w:rsidR="006B48DC" w:rsidRPr="00DD470E" w:rsidRDefault="006B48DC" w:rsidP="00BD0F97">
            <w:pPr>
              <w:jc w:val="center"/>
              <w:rPr>
                <w:rFonts w:eastAsia="Times New Roman" w:cstheme="minorHAnsi"/>
                <w:sz w:val="20"/>
                <w:szCs w:val="20"/>
                <w:lang w:eastAsia="en-GB"/>
              </w:rPr>
            </w:pPr>
          </w:p>
          <w:p w14:paraId="6CEE4441" w14:textId="77777777" w:rsidR="006B48DC" w:rsidRPr="00DD470E" w:rsidRDefault="006B48DC" w:rsidP="00BD0F97">
            <w:pPr>
              <w:jc w:val="center"/>
              <w:rPr>
                <w:rFonts w:eastAsia="Times New Roman" w:cstheme="minorHAnsi"/>
                <w:sz w:val="20"/>
                <w:szCs w:val="20"/>
                <w:lang w:eastAsia="en-GB"/>
              </w:rPr>
            </w:pPr>
            <w:r w:rsidRPr="00DD470E">
              <w:rPr>
                <w:rFonts w:eastAsia="Times New Roman" w:cstheme="minorHAnsi"/>
                <w:sz w:val="20"/>
                <w:szCs w:val="20"/>
                <w:lang w:eastAsia="en-GB"/>
              </w:rPr>
              <w:t>Rough Surfaces/Wires</w:t>
            </w:r>
          </w:p>
          <w:p w14:paraId="0BBD556C" w14:textId="77777777" w:rsidR="006B48DC" w:rsidRPr="00DD470E" w:rsidRDefault="006B48DC" w:rsidP="00BD0F97">
            <w:pPr>
              <w:jc w:val="center"/>
              <w:rPr>
                <w:rFonts w:eastAsia="Times New Roman" w:cstheme="minorHAnsi"/>
                <w:sz w:val="20"/>
                <w:szCs w:val="20"/>
                <w:lang w:eastAsia="en-GB"/>
              </w:rPr>
            </w:pPr>
          </w:p>
        </w:tc>
        <w:tc>
          <w:tcPr>
            <w:tcW w:w="2410" w:type="dxa"/>
            <w:gridSpan w:val="2"/>
            <w:vAlign w:val="center"/>
          </w:tcPr>
          <w:p w14:paraId="7982C19C" w14:textId="77777777" w:rsidR="006B48DC" w:rsidRPr="00DD470E" w:rsidRDefault="006B48DC" w:rsidP="00BD0F97">
            <w:pPr>
              <w:jc w:val="center"/>
              <w:rPr>
                <w:rFonts w:eastAsia="Times New Roman" w:cstheme="minorHAnsi"/>
                <w:sz w:val="20"/>
                <w:szCs w:val="20"/>
                <w:lang w:eastAsia="en-GB"/>
              </w:rPr>
            </w:pPr>
          </w:p>
          <w:p w14:paraId="284A7269" w14:textId="77777777" w:rsidR="006B48DC" w:rsidRPr="00DD470E" w:rsidRDefault="006B48DC" w:rsidP="00BD0F97">
            <w:pPr>
              <w:jc w:val="center"/>
              <w:rPr>
                <w:rFonts w:eastAsia="Times New Roman" w:cstheme="minorHAnsi"/>
                <w:sz w:val="20"/>
                <w:szCs w:val="20"/>
                <w:lang w:eastAsia="en-GB"/>
              </w:rPr>
            </w:pPr>
            <w:r w:rsidRPr="00DD470E">
              <w:rPr>
                <w:rFonts w:eastAsia="Times New Roman" w:cstheme="minorHAnsi"/>
                <w:sz w:val="20"/>
                <w:szCs w:val="20"/>
                <w:lang w:eastAsia="en-GB"/>
              </w:rPr>
              <w:t>Cuts, grazes, splinters</w:t>
            </w:r>
          </w:p>
        </w:tc>
        <w:tc>
          <w:tcPr>
            <w:tcW w:w="7654" w:type="dxa"/>
          </w:tcPr>
          <w:p w14:paraId="4B13FFFC"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 to avoid/remove hazards if possible</w:t>
            </w:r>
          </w:p>
          <w:p w14:paraId="59503838"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 to inform participants of any hazards &amp; boundaries.</w:t>
            </w:r>
          </w:p>
          <w:p w14:paraId="758995BB"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Participants to be vigilant and careful</w:t>
            </w:r>
          </w:p>
          <w:p w14:paraId="3A421B86"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Participants to wear appropriate footwear for the woods – close toed footwear to be worn</w:t>
            </w:r>
          </w:p>
          <w:p w14:paraId="1526AF6F"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 to carry FAK and method of communication with PHO office</w:t>
            </w:r>
          </w:p>
          <w:p w14:paraId="0825014E"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sz w:val="20"/>
                <w:szCs w:val="20"/>
                <w:lang w:eastAsia="en-GB"/>
              </w:rPr>
              <w:t>Instructor to</w:t>
            </w:r>
            <w:r w:rsidRPr="00DD470E">
              <w:rPr>
                <w:rFonts w:eastAsia="Times New Roman" w:cstheme="minorHAnsi"/>
                <w:bCs/>
                <w:sz w:val="20"/>
                <w:szCs w:val="20"/>
                <w:lang w:eastAsia="en-GB"/>
              </w:rPr>
              <w:t xml:space="preserve"> avoid likely/known sources of bites/stings</w:t>
            </w:r>
          </w:p>
          <w:p w14:paraId="0EAFC7D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inform participants of hazards</w:t>
            </w:r>
          </w:p>
          <w:p w14:paraId="0892F115"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lastRenderedPageBreak/>
              <w:t>Instructor to carry FAK and method of communication with PHO office</w:t>
            </w:r>
          </w:p>
        </w:tc>
        <w:tc>
          <w:tcPr>
            <w:tcW w:w="1559" w:type="dxa"/>
            <w:vAlign w:val="center"/>
          </w:tcPr>
          <w:p w14:paraId="083761EA"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lastRenderedPageBreak/>
              <w:t>L</w:t>
            </w:r>
          </w:p>
        </w:tc>
      </w:tr>
      <w:tr w:rsidR="006B48DC" w:rsidRPr="00DD470E" w14:paraId="3EC0549C" w14:textId="77777777" w:rsidTr="00BD0F97">
        <w:trPr>
          <w:trHeight w:val="792"/>
        </w:trPr>
        <w:tc>
          <w:tcPr>
            <w:tcW w:w="2694" w:type="dxa"/>
            <w:vAlign w:val="center"/>
          </w:tcPr>
          <w:p w14:paraId="45737D32" w14:textId="77777777" w:rsidR="006B48DC" w:rsidRPr="00DD470E" w:rsidRDefault="006B48DC" w:rsidP="00BD0F97">
            <w:pPr>
              <w:jc w:val="center"/>
              <w:rPr>
                <w:rFonts w:eastAsia="Times New Roman" w:cstheme="minorHAnsi"/>
                <w:sz w:val="20"/>
                <w:szCs w:val="20"/>
                <w:lang w:eastAsia="en-GB"/>
              </w:rPr>
            </w:pPr>
            <w:r w:rsidRPr="00DD470E">
              <w:rPr>
                <w:rFonts w:eastAsia="Times New Roman" w:cstheme="minorHAnsi"/>
                <w:sz w:val="20"/>
                <w:szCs w:val="20"/>
                <w:lang w:eastAsia="en-GB"/>
              </w:rPr>
              <w:t>Electricity</w:t>
            </w:r>
          </w:p>
        </w:tc>
        <w:tc>
          <w:tcPr>
            <w:tcW w:w="2410" w:type="dxa"/>
            <w:gridSpan w:val="2"/>
            <w:vAlign w:val="center"/>
          </w:tcPr>
          <w:p w14:paraId="7A96C6C5" w14:textId="77777777" w:rsidR="006B48DC" w:rsidRPr="00DD470E" w:rsidRDefault="006B48DC" w:rsidP="00BD0F97">
            <w:pPr>
              <w:jc w:val="center"/>
              <w:rPr>
                <w:rFonts w:eastAsia="Times New Roman" w:cstheme="minorHAnsi"/>
                <w:sz w:val="20"/>
                <w:szCs w:val="20"/>
                <w:lang w:eastAsia="en-GB"/>
              </w:rPr>
            </w:pPr>
            <w:r w:rsidRPr="00DD470E">
              <w:rPr>
                <w:rFonts w:eastAsia="Times New Roman" w:cstheme="minorHAnsi"/>
                <w:sz w:val="20"/>
                <w:szCs w:val="20"/>
                <w:lang w:eastAsia="en-GB"/>
              </w:rPr>
              <w:t>Electrocution &amp; Fire</w:t>
            </w:r>
          </w:p>
        </w:tc>
        <w:tc>
          <w:tcPr>
            <w:tcW w:w="7654" w:type="dxa"/>
          </w:tcPr>
          <w:p w14:paraId="05546B15"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 to ensure that the space they are working in is free from hanging cables. All extension leads to be fully drawn out and taped to the floor if lying across walkways</w:t>
            </w:r>
          </w:p>
          <w:p w14:paraId="129CAD51"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Sockets must not be over</w:t>
            </w:r>
            <w:r>
              <w:rPr>
                <w:rFonts w:eastAsia="Times New Roman" w:cstheme="minorHAnsi"/>
                <w:sz w:val="20"/>
                <w:szCs w:val="20"/>
                <w:lang w:eastAsia="en-GB"/>
              </w:rPr>
              <w:t>-</w:t>
            </w:r>
            <w:r w:rsidRPr="00DD470E">
              <w:rPr>
                <w:rFonts w:eastAsia="Times New Roman" w:cstheme="minorHAnsi"/>
                <w:sz w:val="20"/>
                <w:szCs w:val="20"/>
                <w:lang w:eastAsia="en-GB"/>
              </w:rPr>
              <w:t>burdened – only one multi adaptor to be used on any one socket</w:t>
            </w:r>
          </w:p>
          <w:p w14:paraId="1FB1C81B"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Any electrical faults to be reported to the PHO office immediately</w:t>
            </w:r>
          </w:p>
          <w:p w14:paraId="6B63E78D" w14:textId="77777777" w:rsidR="006B48DC"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Faulty electrical equipment to be removed from service immediately</w:t>
            </w:r>
          </w:p>
          <w:p w14:paraId="025678D2" w14:textId="41C5DF8D" w:rsidR="000E5EC9" w:rsidRPr="00DD470E" w:rsidRDefault="000E5EC9" w:rsidP="00BD0F97">
            <w:pPr>
              <w:rPr>
                <w:rFonts w:eastAsia="Times New Roman" w:cstheme="minorHAnsi"/>
                <w:sz w:val="20"/>
                <w:szCs w:val="20"/>
                <w:lang w:eastAsia="en-GB"/>
              </w:rPr>
            </w:pPr>
            <w:r>
              <w:rPr>
                <w:rFonts w:eastAsia="Times New Roman" w:cstheme="minorHAnsi"/>
                <w:sz w:val="20"/>
                <w:szCs w:val="20"/>
                <w:lang w:eastAsia="en-GB"/>
              </w:rPr>
              <w:t xml:space="preserve">Mains electrical equipment not used for gardening </w:t>
            </w:r>
          </w:p>
        </w:tc>
        <w:tc>
          <w:tcPr>
            <w:tcW w:w="1559" w:type="dxa"/>
            <w:vAlign w:val="center"/>
          </w:tcPr>
          <w:p w14:paraId="4A65CEEE"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3131AD9C" w14:textId="77777777" w:rsidTr="00BD0F97">
        <w:trPr>
          <w:trHeight w:val="792"/>
        </w:trPr>
        <w:tc>
          <w:tcPr>
            <w:tcW w:w="2694" w:type="dxa"/>
            <w:vAlign w:val="center"/>
          </w:tcPr>
          <w:p w14:paraId="737AAE79" w14:textId="77777777" w:rsidR="006B48DC" w:rsidRPr="00DD470E" w:rsidRDefault="006B48DC" w:rsidP="00BD0F97">
            <w:pPr>
              <w:jc w:val="center"/>
              <w:rPr>
                <w:rFonts w:eastAsia="Times New Roman" w:cstheme="minorHAnsi"/>
                <w:sz w:val="20"/>
                <w:szCs w:val="20"/>
                <w:lang w:eastAsia="en-GB"/>
              </w:rPr>
            </w:pPr>
            <w:r w:rsidRPr="00DD470E">
              <w:rPr>
                <w:rFonts w:eastAsia="Times New Roman" w:cstheme="minorHAnsi"/>
                <w:sz w:val="20"/>
                <w:szCs w:val="20"/>
                <w:lang w:eastAsia="en-GB"/>
              </w:rPr>
              <w:t>Cooking Appliances</w:t>
            </w:r>
          </w:p>
        </w:tc>
        <w:tc>
          <w:tcPr>
            <w:tcW w:w="2410" w:type="dxa"/>
            <w:gridSpan w:val="2"/>
            <w:vAlign w:val="center"/>
          </w:tcPr>
          <w:p w14:paraId="448454F0" w14:textId="77777777" w:rsidR="006B48DC" w:rsidRPr="00DD470E" w:rsidRDefault="006B48DC" w:rsidP="00BD0F97">
            <w:pPr>
              <w:jc w:val="center"/>
              <w:rPr>
                <w:rFonts w:eastAsia="Times New Roman" w:cstheme="minorHAnsi"/>
                <w:sz w:val="20"/>
                <w:szCs w:val="20"/>
                <w:lang w:eastAsia="en-GB"/>
              </w:rPr>
            </w:pPr>
            <w:r w:rsidRPr="00DD470E">
              <w:rPr>
                <w:rFonts w:eastAsia="Times New Roman" w:cstheme="minorHAnsi"/>
                <w:sz w:val="20"/>
                <w:szCs w:val="20"/>
                <w:lang w:eastAsia="en-GB"/>
              </w:rPr>
              <w:t>Burns, scalds, gas leaks &amp; Explosions</w:t>
            </w:r>
          </w:p>
        </w:tc>
        <w:tc>
          <w:tcPr>
            <w:tcW w:w="7654" w:type="dxa"/>
          </w:tcPr>
          <w:p w14:paraId="23BB5421"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Instructors to only use appliances with which they are confident</w:t>
            </w:r>
          </w:p>
          <w:p w14:paraId="649740C4"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Participants should always be effectively supervised when using cooking appliances</w:t>
            </w:r>
          </w:p>
          <w:p w14:paraId="199C83AF"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Appliances to be turned off when not in use, gas switches on bottles should be turned to off when not in use (excluding indoor kitchen gas cooker bottles)</w:t>
            </w:r>
          </w:p>
          <w:p w14:paraId="24749A4E" w14:textId="77777777" w:rsidR="006B48DC" w:rsidRPr="00DD470E" w:rsidRDefault="006B48DC" w:rsidP="00BD0F97">
            <w:pPr>
              <w:rPr>
                <w:rFonts w:eastAsia="Times New Roman" w:cstheme="minorHAnsi"/>
                <w:sz w:val="20"/>
                <w:szCs w:val="20"/>
                <w:lang w:eastAsia="en-GB"/>
              </w:rPr>
            </w:pPr>
            <w:r w:rsidRPr="00DD470E">
              <w:rPr>
                <w:rFonts w:eastAsia="Times New Roman" w:cstheme="minorHAnsi"/>
                <w:sz w:val="20"/>
                <w:szCs w:val="20"/>
                <w:lang w:eastAsia="en-GB"/>
              </w:rPr>
              <w:t>Any safety concerns about appliances but be reported and the equipment put out of service</w:t>
            </w:r>
          </w:p>
        </w:tc>
        <w:tc>
          <w:tcPr>
            <w:tcW w:w="1559" w:type="dxa"/>
            <w:vAlign w:val="center"/>
          </w:tcPr>
          <w:p w14:paraId="285071FD"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5DF5A775" w14:textId="77777777" w:rsidTr="00BD0F97">
        <w:trPr>
          <w:trHeight w:val="792"/>
        </w:trPr>
        <w:tc>
          <w:tcPr>
            <w:tcW w:w="2694" w:type="dxa"/>
            <w:vAlign w:val="center"/>
          </w:tcPr>
          <w:p w14:paraId="59DE0413"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Pre</w:t>
            </w:r>
            <w:r>
              <w:rPr>
                <w:rFonts w:eastAsia="Times New Roman" w:cstheme="minorHAnsi"/>
                <w:bCs/>
                <w:sz w:val="20"/>
                <w:szCs w:val="20"/>
                <w:lang w:eastAsia="en-GB"/>
              </w:rPr>
              <w:t>-</w:t>
            </w:r>
            <w:r w:rsidRPr="00DD470E">
              <w:rPr>
                <w:rFonts w:eastAsia="Times New Roman" w:cstheme="minorHAnsi"/>
                <w:bCs/>
                <w:sz w:val="20"/>
                <w:szCs w:val="20"/>
                <w:lang w:eastAsia="en-GB"/>
              </w:rPr>
              <w:t>Existing medical Conditions</w:t>
            </w:r>
          </w:p>
        </w:tc>
        <w:tc>
          <w:tcPr>
            <w:tcW w:w="2410" w:type="dxa"/>
            <w:gridSpan w:val="2"/>
            <w:vAlign w:val="center"/>
          </w:tcPr>
          <w:p w14:paraId="354F34E7"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due to poor management of condition in the outdoors</w:t>
            </w:r>
          </w:p>
        </w:tc>
        <w:tc>
          <w:tcPr>
            <w:tcW w:w="7654" w:type="dxa"/>
          </w:tcPr>
          <w:p w14:paraId="3AAD6041"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 xml:space="preserve">Instructor </w:t>
            </w:r>
            <w:r>
              <w:rPr>
                <w:rFonts w:eastAsia="Times New Roman" w:cstheme="minorHAnsi"/>
                <w:bCs/>
                <w:sz w:val="20"/>
                <w:szCs w:val="20"/>
                <w:lang w:eastAsia="en-GB"/>
              </w:rPr>
              <w:t>to</w:t>
            </w:r>
            <w:r w:rsidRPr="00DD470E">
              <w:rPr>
                <w:rFonts w:eastAsia="Times New Roman" w:cstheme="minorHAnsi"/>
                <w:bCs/>
                <w:sz w:val="20"/>
                <w:szCs w:val="20"/>
                <w:lang w:eastAsia="en-GB"/>
              </w:rPr>
              <w:t xml:space="preserve"> ensure they are aware of pre</w:t>
            </w:r>
            <w:r>
              <w:rPr>
                <w:rFonts w:eastAsia="Times New Roman" w:cstheme="minorHAnsi"/>
                <w:bCs/>
                <w:sz w:val="20"/>
                <w:szCs w:val="20"/>
                <w:lang w:eastAsia="en-GB"/>
              </w:rPr>
              <w:t>-</w:t>
            </w:r>
            <w:r w:rsidRPr="00DD470E">
              <w:rPr>
                <w:rFonts w:eastAsia="Times New Roman" w:cstheme="minorHAnsi"/>
                <w:bCs/>
                <w:sz w:val="20"/>
                <w:szCs w:val="20"/>
                <w:lang w:eastAsia="en-GB"/>
              </w:rPr>
              <w:t>existing conditions before commencement of activity and agree a plan on how to manage them</w:t>
            </w:r>
          </w:p>
          <w:p w14:paraId="28526B64"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 xml:space="preserve">Instructor to curtail activity if the risk cannot be managed satisfactorily </w:t>
            </w:r>
          </w:p>
          <w:p w14:paraId="7CEEA3A1"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All required medication to carried with the group</w:t>
            </w:r>
          </w:p>
          <w:p w14:paraId="6A08628E" w14:textId="77777777" w:rsidR="006B48DC"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 of communication with PHO office</w:t>
            </w:r>
          </w:p>
          <w:p w14:paraId="5EB9C038" w14:textId="77777777" w:rsidR="006B48DC" w:rsidRPr="00DD470E" w:rsidRDefault="006B48DC" w:rsidP="00BD0F97">
            <w:pPr>
              <w:autoSpaceDE w:val="0"/>
              <w:autoSpaceDN w:val="0"/>
              <w:adjustRightInd w:val="0"/>
              <w:rPr>
                <w:rFonts w:eastAsia="Times New Roman" w:cstheme="minorHAnsi"/>
                <w:bCs/>
                <w:sz w:val="20"/>
                <w:szCs w:val="20"/>
                <w:lang w:eastAsia="en-GB"/>
              </w:rPr>
            </w:pPr>
            <w:r>
              <w:rPr>
                <w:rFonts w:eastAsia="Times New Roman" w:cstheme="minorHAnsi"/>
                <w:bCs/>
                <w:sz w:val="20"/>
                <w:szCs w:val="20"/>
                <w:lang w:eastAsia="en-GB"/>
              </w:rPr>
              <w:t xml:space="preserve">Instructor to be aware of the PHO Long-term medical Conditions Policy and Administering Medicines Procedure. </w:t>
            </w:r>
          </w:p>
        </w:tc>
        <w:tc>
          <w:tcPr>
            <w:tcW w:w="1559" w:type="dxa"/>
            <w:vAlign w:val="center"/>
          </w:tcPr>
          <w:p w14:paraId="17100DFF"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1179AF54" w14:textId="77777777" w:rsidTr="00BD0F97">
        <w:trPr>
          <w:trHeight w:val="792"/>
        </w:trPr>
        <w:tc>
          <w:tcPr>
            <w:tcW w:w="2694" w:type="dxa"/>
            <w:vAlign w:val="center"/>
          </w:tcPr>
          <w:p w14:paraId="342619B5"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Expanses of Water</w:t>
            </w:r>
          </w:p>
        </w:tc>
        <w:tc>
          <w:tcPr>
            <w:tcW w:w="2410" w:type="dxa"/>
            <w:gridSpan w:val="2"/>
            <w:vAlign w:val="center"/>
          </w:tcPr>
          <w:p w14:paraId="34B5054E"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Drowning</w:t>
            </w:r>
          </w:p>
        </w:tc>
        <w:tc>
          <w:tcPr>
            <w:tcW w:w="7654" w:type="dxa"/>
          </w:tcPr>
          <w:p w14:paraId="1F993EEE"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avoid close proximity to water where possible – unless water is central to the purpose and remit of the activity</w:t>
            </w:r>
          </w:p>
          <w:p w14:paraId="550FEFC6"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set clear boundaries and participants to adhere to them when near water</w:t>
            </w:r>
          </w:p>
          <w:p w14:paraId="5F6E6B6D"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 of communication with PHO office</w:t>
            </w:r>
          </w:p>
        </w:tc>
        <w:tc>
          <w:tcPr>
            <w:tcW w:w="1559" w:type="dxa"/>
            <w:vAlign w:val="center"/>
          </w:tcPr>
          <w:p w14:paraId="2A1C0F0A"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772F540D" w14:textId="77777777" w:rsidTr="00BD0F97">
        <w:trPr>
          <w:trHeight w:val="792"/>
        </w:trPr>
        <w:tc>
          <w:tcPr>
            <w:tcW w:w="2694" w:type="dxa"/>
            <w:vAlign w:val="center"/>
          </w:tcPr>
          <w:p w14:paraId="0447E1F1"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Inappropriate Interactions between adults &amp; children</w:t>
            </w:r>
          </w:p>
        </w:tc>
        <w:tc>
          <w:tcPr>
            <w:tcW w:w="2410" w:type="dxa"/>
            <w:gridSpan w:val="2"/>
            <w:vAlign w:val="center"/>
          </w:tcPr>
          <w:p w14:paraId="54B38569"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Safeguarding breaches and the resulting consequences</w:t>
            </w:r>
          </w:p>
        </w:tc>
        <w:tc>
          <w:tcPr>
            <w:tcW w:w="7654" w:type="dxa"/>
          </w:tcPr>
          <w:p w14:paraId="0611E317" w14:textId="77777777" w:rsidR="006B48DC" w:rsidRPr="00DD470E" w:rsidRDefault="006B48DC" w:rsidP="00BD0F97">
            <w:pPr>
              <w:autoSpaceDE w:val="0"/>
              <w:autoSpaceDN w:val="0"/>
              <w:adjustRightInd w:val="0"/>
              <w:rPr>
                <w:rFonts w:eastAsia="Times New Roman" w:cstheme="minorHAnsi"/>
                <w:bCs/>
                <w:sz w:val="20"/>
                <w:szCs w:val="20"/>
                <w:lang w:eastAsia="en-GB"/>
              </w:rPr>
            </w:pPr>
          </w:p>
          <w:p w14:paraId="7741A9F1"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Strict adherence to all safeguarding policies – see safeguarding policies for further detail</w:t>
            </w:r>
          </w:p>
        </w:tc>
        <w:tc>
          <w:tcPr>
            <w:tcW w:w="1559" w:type="dxa"/>
            <w:vAlign w:val="center"/>
          </w:tcPr>
          <w:p w14:paraId="2D21726C"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1E7A7A11" w14:textId="77777777" w:rsidTr="00BD0F97">
        <w:trPr>
          <w:trHeight w:val="792"/>
        </w:trPr>
        <w:tc>
          <w:tcPr>
            <w:tcW w:w="2694" w:type="dxa"/>
            <w:vAlign w:val="center"/>
          </w:tcPr>
          <w:p w14:paraId="6DB8671D"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High Winds</w:t>
            </w:r>
          </w:p>
        </w:tc>
        <w:tc>
          <w:tcPr>
            <w:tcW w:w="2410" w:type="dxa"/>
            <w:gridSpan w:val="2"/>
            <w:vAlign w:val="center"/>
          </w:tcPr>
          <w:p w14:paraId="5658AF0E"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due to fallen trees/objects</w:t>
            </w:r>
          </w:p>
        </w:tc>
        <w:tc>
          <w:tcPr>
            <w:tcW w:w="7654" w:type="dxa"/>
          </w:tcPr>
          <w:p w14:paraId="23409F1A"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check weather before considering activities</w:t>
            </w:r>
          </w:p>
          <w:p w14:paraId="01247B52"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Woodland areas safety checked following high winds for fallen or ‘hung’ trees and branches</w:t>
            </w:r>
          </w:p>
          <w:p w14:paraId="6F9BA837"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Woodland &amp; off ground activities to be curtailed in high winds</w:t>
            </w:r>
          </w:p>
          <w:p w14:paraId="4191455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avoid woodland if unsure</w:t>
            </w:r>
          </w:p>
        </w:tc>
        <w:tc>
          <w:tcPr>
            <w:tcW w:w="1559" w:type="dxa"/>
            <w:vAlign w:val="center"/>
          </w:tcPr>
          <w:p w14:paraId="7D1EB7B4"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4EC99F13" w14:textId="77777777" w:rsidTr="00BD0F97">
        <w:trPr>
          <w:trHeight w:val="792"/>
        </w:trPr>
        <w:tc>
          <w:tcPr>
            <w:tcW w:w="2694" w:type="dxa"/>
            <w:vAlign w:val="center"/>
          </w:tcPr>
          <w:p w14:paraId="5BA99373"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lastRenderedPageBreak/>
              <w:t>Lightning</w:t>
            </w:r>
          </w:p>
        </w:tc>
        <w:tc>
          <w:tcPr>
            <w:tcW w:w="2410" w:type="dxa"/>
            <w:gridSpan w:val="2"/>
            <w:vAlign w:val="center"/>
          </w:tcPr>
          <w:p w14:paraId="138A823D"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due to lightning strike</w:t>
            </w:r>
          </w:p>
        </w:tc>
        <w:tc>
          <w:tcPr>
            <w:tcW w:w="7654" w:type="dxa"/>
          </w:tcPr>
          <w:p w14:paraId="43B3215F"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check weather before considering activities</w:t>
            </w:r>
          </w:p>
          <w:p w14:paraId="4A1410BA"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Woodland and any off</w:t>
            </w:r>
            <w:r>
              <w:rPr>
                <w:rFonts w:eastAsia="Times New Roman" w:cstheme="minorHAnsi"/>
                <w:bCs/>
                <w:sz w:val="20"/>
                <w:szCs w:val="20"/>
                <w:lang w:eastAsia="en-GB"/>
              </w:rPr>
              <w:t>-</w:t>
            </w:r>
            <w:r w:rsidRPr="00DD470E">
              <w:rPr>
                <w:rFonts w:eastAsia="Times New Roman" w:cstheme="minorHAnsi"/>
                <w:bCs/>
                <w:sz w:val="20"/>
                <w:szCs w:val="20"/>
                <w:lang w:eastAsia="en-GB"/>
              </w:rPr>
              <w:t>ground activities to be curtailed in a storm</w:t>
            </w:r>
          </w:p>
          <w:p w14:paraId="7ED299E4"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to shelter in a dry space or group shelter if caught in a storm</w:t>
            </w:r>
          </w:p>
          <w:p w14:paraId="7066B65D"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 of communication with PHO office</w:t>
            </w:r>
          </w:p>
        </w:tc>
        <w:tc>
          <w:tcPr>
            <w:tcW w:w="1559" w:type="dxa"/>
            <w:vAlign w:val="center"/>
          </w:tcPr>
          <w:p w14:paraId="2F6EF56A"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5E39490F" w14:textId="77777777" w:rsidTr="00BD0F97">
        <w:trPr>
          <w:trHeight w:val="792"/>
        </w:trPr>
        <w:tc>
          <w:tcPr>
            <w:tcW w:w="2694" w:type="dxa"/>
            <w:vAlign w:val="center"/>
          </w:tcPr>
          <w:p w14:paraId="27E88541"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 xml:space="preserve">Traffic </w:t>
            </w:r>
          </w:p>
          <w:p w14:paraId="1E4CD0ED"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(as a pedestrian and passenger)</w:t>
            </w:r>
          </w:p>
        </w:tc>
        <w:tc>
          <w:tcPr>
            <w:tcW w:w="2410" w:type="dxa"/>
            <w:gridSpan w:val="2"/>
            <w:vAlign w:val="center"/>
          </w:tcPr>
          <w:p w14:paraId="03F7E46D"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due to vehicles</w:t>
            </w:r>
          </w:p>
        </w:tc>
        <w:tc>
          <w:tcPr>
            <w:tcW w:w="7654" w:type="dxa"/>
          </w:tcPr>
          <w:p w14:paraId="5802D248"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avoid contact with traffic where possible</w:t>
            </w:r>
          </w:p>
          <w:p w14:paraId="7F4A0632"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warn participants and set clear procedures for managing safety in traffic</w:t>
            </w:r>
          </w:p>
          <w:p w14:paraId="55DC9789"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hold valid insurances &amp; qualifications if driving any vehicle</w:t>
            </w:r>
          </w:p>
          <w:p w14:paraId="0AAE47DA" w14:textId="77777777" w:rsidR="006B48DC"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to wear a seatbelt and be seated in an appropriate seat (booster/car seat etc) if travelling with PHO</w:t>
            </w:r>
          </w:p>
          <w:p w14:paraId="5B072AF2" w14:textId="77777777" w:rsidR="006B48DC" w:rsidRPr="00DD470E" w:rsidRDefault="006B48DC" w:rsidP="00BD0F97">
            <w:pPr>
              <w:autoSpaceDE w:val="0"/>
              <w:autoSpaceDN w:val="0"/>
              <w:adjustRightInd w:val="0"/>
              <w:rPr>
                <w:rFonts w:eastAsia="Times New Roman" w:cstheme="minorHAnsi"/>
                <w:bCs/>
                <w:sz w:val="20"/>
                <w:szCs w:val="20"/>
                <w:lang w:eastAsia="en-GB"/>
              </w:rPr>
            </w:pPr>
            <w:r>
              <w:rPr>
                <w:rFonts w:eastAsia="Times New Roman" w:cstheme="minorHAnsi"/>
                <w:bCs/>
                <w:sz w:val="20"/>
                <w:szCs w:val="20"/>
                <w:lang w:eastAsia="en-GB"/>
              </w:rPr>
              <w:t xml:space="preserve">See Travelling with Students by Private and Public Transport Risk Assessment </w:t>
            </w:r>
          </w:p>
        </w:tc>
        <w:tc>
          <w:tcPr>
            <w:tcW w:w="1559" w:type="dxa"/>
            <w:vAlign w:val="center"/>
          </w:tcPr>
          <w:p w14:paraId="3D075AF5"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r w:rsidR="006B48DC" w:rsidRPr="00DD470E" w14:paraId="258D5919" w14:textId="77777777" w:rsidTr="00BD0F97">
        <w:trPr>
          <w:trHeight w:val="792"/>
        </w:trPr>
        <w:tc>
          <w:tcPr>
            <w:tcW w:w="2694" w:type="dxa"/>
            <w:vAlign w:val="center"/>
          </w:tcPr>
          <w:p w14:paraId="56B4BF68"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Members of the public</w:t>
            </w:r>
          </w:p>
          <w:p w14:paraId="6F1FD564"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 xml:space="preserve">(When </w:t>
            </w:r>
            <w:proofErr w:type="spellStart"/>
            <w:r w:rsidRPr="00DD470E">
              <w:rPr>
                <w:rFonts w:eastAsia="Times New Roman" w:cstheme="minorHAnsi"/>
                <w:bCs/>
                <w:sz w:val="20"/>
                <w:szCs w:val="20"/>
                <w:lang w:eastAsia="en-GB"/>
              </w:rPr>
              <w:t>off site</w:t>
            </w:r>
            <w:proofErr w:type="spellEnd"/>
            <w:r w:rsidRPr="00DD470E">
              <w:rPr>
                <w:rFonts w:eastAsia="Times New Roman" w:cstheme="minorHAnsi"/>
                <w:bCs/>
                <w:sz w:val="20"/>
                <w:szCs w:val="20"/>
                <w:lang w:eastAsia="en-GB"/>
              </w:rPr>
              <w:t>)</w:t>
            </w:r>
          </w:p>
        </w:tc>
        <w:tc>
          <w:tcPr>
            <w:tcW w:w="2410" w:type="dxa"/>
            <w:gridSpan w:val="2"/>
            <w:vAlign w:val="center"/>
          </w:tcPr>
          <w:p w14:paraId="334A4AA6"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Inappropriate or dangerous</w:t>
            </w:r>
          </w:p>
          <w:p w14:paraId="441E9CBE"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Contact/interaction</w:t>
            </w:r>
          </w:p>
        </w:tc>
        <w:tc>
          <w:tcPr>
            <w:tcW w:w="7654" w:type="dxa"/>
          </w:tcPr>
          <w:p w14:paraId="65700814"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be vigilant at all times</w:t>
            </w:r>
          </w:p>
          <w:p w14:paraId="15F2C60E"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warned of the dangers of talking to strangers</w:t>
            </w:r>
          </w:p>
          <w:p w14:paraId="1DA4B1F3"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minimise and or carefully monitor interactions with the public unless it is part of the activity/session</w:t>
            </w:r>
          </w:p>
          <w:p w14:paraId="524B66DB"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call PHO office if concern arises</w:t>
            </w:r>
          </w:p>
        </w:tc>
        <w:tc>
          <w:tcPr>
            <w:tcW w:w="1559" w:type="dxa"/>
            <w:vAlign w:val="center"/>
          </w:tcPr>
          <w:p w14:paraId="31B5C683"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7BB98430" w14:textId="77777777" w:rsidTr="00BD0F97">
        <w:trPr>
          <w:trHeight w:val="792"/>
        </w:trPr>
        <w:tc>
          <w:tcPr>
            <w:tcW w:w="2694" w:type="dxa"/>
            <w:vAlign w:val="center"/>
          </w:tcPr>
          <w:p w14:paraId="3A9FCED4"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Other students or groups</w:t>
            </w:r>
          </w:p>
        </w:tc>
        <w:tc>
          <w:tcPr>
            <w:tcW w:w="2410" w:type="dxa"/>
            <w:gridSpan w:val="2"/>
            <w:vAlign w:val="center"/>
          </w:tcPr>
          <w:p w14:paraId="1FCE5E14"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due to encroaching on another activity</w:t>
            </w:r>
          </w:p>
        </w:tc>
        <w:tc>
          <w:tcPr>
            <w:tcW w:w="7654" w:type="dxa"/>
          </w:tcPr>
          <w:p w14:paraId="4AFBEE8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be vigilant and supervise effectively</w:t>
            </w:r>
          </w:p>
          <w:p w14:paraId="3DFB3D10"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gain agreement from any other instructor before encroaching on their session</w:t>
            </w:r>
          </w:p>
          <w:p w14:paraId="6A625E3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&amp; method of communication with PHO office</w:t>
            </w:r>
          </w:p>
        </w:tc>
        <w:tc>
          <w:tcPr>
            <w:tcW w:w="1559" w:type="dxa"/>
            <w:vAlign w:val="center"/>
          </w:tcPr>
          <w:p w14:paraId="5AC61251"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1EB228A3" w14:textId="77777777" w:rsidTr="00BD0F97">
        <w:trPr>
          <w:trHeight w:val="792"/>
        </w:trPr>
        <w:tc>
          <w:tcPr>
            <w:tcW w:w="2694" w:type="dxa"/>
            <w:vAlign w:val="center"/>
          </w:tcPr>
          <w:p w14:paraId="171132AE"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Equipment left by others students/groups/instructors</w:t>
            </w:r>
          </w:p>
        </w:tc>
        <w:tc>
          <w:tcPr>
            <w:tcW w:w="2410" w:type="dxa"/>
            <w:gridSpan w:val="2"/>
            <w:vAlign w:val="center"/>
          </w:tcPr>
          <w:p w14:paraId="09D1FFD3"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Injury caused by unsupervised equipment (deliberate or accidental)</w:t>
            </w:r>
          </w:p>
        </w:tc>
        <w:tc>
          <w:tcPr>
            <w:tcW w:w="7654" w:type="dxa"/>
          </w:tcPr>
          <w:p w14:paraId="5850077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be vigilant and supervise effectively</w:t>
            </w:r>
          </w:p>
          <w:p w14:paraId="113C04FA"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Instructors to ensure that all equipment is safely stored when not in use</w:t>
            </w:r>
          </w:p>
          <w:p w14:paraId="4697B7FF"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Instructors to carry FAK &amp; method of communication with PHO office</w:t>
            </w:r>
          </w:p>
          <w:p w14:paraId="457A8EE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check planned work area is clear safe to use</w:t>
            </w:r>
          </w:p>
        </w:tc>
        <w:tc>
          <w:tcPr>
            <w:tcW w:w="1559" w:type="dxa"/>
            <w:vAlign w:val="center"/>
          </w:tcPr>
          <w:p w14:paraId="09C9D30C"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01480703" w14:textId="77777777" w:rsidTr="00BD0F97">
        <w:trPr>
          <w:trHeight w:val="792"/>
        </w:trPr>
        <w:tc>
          <w:tcPr>
            <w:tcW w:w="2694" w:type="dxa"/>
            <w:vAlign w:val="center"/>
          </w:tcPr>
          <w:p w14:paraId="33CDAE50"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Malfunctioning/Faulty Equipment</w:t>
            </w:r>
          </w:p>
        </w:tc>
        <w:tc>
          <w:tcPr>
            <w:tcW w:w="2410" w:type="dxa"/>
            <w:gridSpan w:val="2"/>
            <w:vAlign w:val="center"/>
          </w:tcPr>
          <w:p w14:paraId="74A4F645"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 xml:space="preserve">Injury arising from damaged/broken equipment </w:t>
            </w:r>
          </w:p>
        </w:tc>
        <w:tc>
          <w:tcPr>
            <w:tcW w:w="7654" w:type="dxa"/>
          </w:tcPr>
          <w:p w14:paraId="7788B2A5"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check equipment before using or allowing others to use</w:t>
            </w:r>
          </w:p>
          <w:p w14:paraId="523A4E44"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report faulty equipment and remove from service</w:t>
            </w:r>
          </w:p>
          <w:p w14:paraId="21D956F4"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&amp; method of communication with PHO office</w:t>
            </w:r>
          </w:p>
        </w:tc>
        <w:tc>
          <w:tcPr>
            <w:tcW w:w="1559" w:type="dxa"/>
            <w:vAlign w:val="center"/>
          </w:tcPr>
          <w:p w14:paraId="29E996B9"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5EAFBAA3" w14:textId="77777777" w:rsidTr="00BD0F97">
        <w:trPr>
          <w:trHeight w:val="792"/>
        </w:trPr>
        <w:tc>
          <w:tcPr>
            <w:tcW w:w="2694" w:type="dxa"/>
            <w:vAlign w:val="center"/>
          </w:tcPr>
          <w:p w14:paraId="43419C5C"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Poor Supervision</w:t>
            </w:r>
          </w:p>
        </w:tc>
        <w:tc>
          <w:tcPr>
            <w:tcW w:w="2410" w:type="dxa"/>
            <w:gridSpan w:val="2"/>
            <w:vAlign w:val="center"/>
          </w:tcPr>
          <w:p w14:paraId="47185DF3"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Injuries from many sources</w:t>
            </w:r>
          </w:p>
        </w:tc>
        <w:tc>
          <w:tcPr>
            <w:tcW w:w="7654" w:type="dxa"/>
          </w:tcPr>
          <w:p w14:paraId="0CD90122"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supervise effectively at all times</w:t>
            </w:r>
          </w:p>
          <w:p w14:paraId="7C0D1E42"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adjust or curtail the activity if effective supervision is impossible</w:t>
            </w:r>
          </w:p>
          <w:p w14:paraId="1E4ED0ED"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abide by PHO operating procedure(s) ratios at all times</w:t>
            </w:r>
          </w:p>
          <w:p w14:paraId="50B1CCD1"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 of communication with PHO office</w:t>
            </w:r>
          </w:p>
        </w:tc>
        <w:tc>
          <w:tcPr>
            <w:tcW w:w="1559" w:type="dxa"/>
            <w:vAlign w:val="center"/>
          </w:tcPr>
          <w:p w14:paraId="500B5B05"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5EDDD957" w14:textId="77777777" w:rsidTr="00BD0F97">
        <w:trPr>
          <w:trHeight w:val="792"/>
        </w:trPr>
        <w:tc>
          <w:tcPr>
            <w:tcW w:w="2694" w:type="dxa"/>
            <w:vAlign w:val="center"/>
          </w:tcPr>
          <w:p w14:paraId="1697E7AB"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Limited/delayed access for Emergency Services</w:t>
            </w:r>
          </w:p>
        </w:tc>
        <w:tc>
          <w:tcPr>
            <w:tcW w:w="2410" w:type="dxa"/>
            <w:gridSpan w:val="2"/>
            <w:vAlign w:val="center"/>
          </w:tcPr>
          <w:p w14:paraId="5C9F468A"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Worsening of any injury</w:t>
            </w:r>
          </w:p>
        </w:tc>
        <w:tc>
          <w:tcPr>
            <w:tcW w:w="7654" w:type="dxa"/>
          </w:tcPr>
          <w:p w14:paraId="6561F78B"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 of communication with PHO office</w:t>
            </w:r>
          </w:p>
          <w:p w14:paraId="7A628069"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have an evacuation plan for any activity</w:t>
            </w:r>
          </w:p>
          <w:p w14:paraId="2FE53215"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be able to identify location by grid reference if trapped away from road access</w:t>
            </w:r>
          </w:p>
          <w:p w14:paraId="06BF25E0"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 xml:space="preserve">Instructor to adhere to Emergency Action Plan </w:t>
            </w:r>
          </w:p>
        </w:tc>
        <w:tc>
          <w:tcPr>
            <w:tcW w:w="1559" w:type="dxa"/>
            <w:vAlign w:val="center"/>
          </w:tcPr>
          <w:p w14:paraId="6E1CB879"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r w:rsidR="006B48DC" w:rsidRPr="00DD470E" w14:paraId="0F3ABADD" w14:textId="77777777" w:rsidTr="00BD0F97">
        <w:trPr>
          <w:trHeight w:val="792"/>
        </w:trPr>
        <w:tc>
          <w:tcPr>
            <w:tcW w:w="2694" w:type="dxa"/>
            <w:vAlign w:val="center"/>
          </w:tcPr>
          <w:p w14:paraId="7FE7C148"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lastRenderedPageBreak/>
              <w:t>Animals &amp; Plants</w:t>
            </w:r>
          </w:p>
        </w:tc>
        <w:tc>
          <w:tcPr>
            <w:tcW w:w="2410" w:type="dxa"/>
            <w:gridSpan w:val="2"/>
            <w:vAlign w:val="center"/>
          </w:tcPr>
          <w:p w14:paraId="78EEEFD3"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Animal attack/Poisonous Plants</w:t>
            </w:r>
          </w:p>
        </w:tc>
        <w:tc>
          <w:tcPr>
            <w:tcW w:w="7654" w:type="dxa"/>
          </w:tcPr>
          <w:p w14:paraId="0173577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brief participants to avoid live animals and dangerous plants unless less part of the activity – if uncertain then stay away</w:t>
            </w:r>
          </w:p>
          <w:p w14:paraId="40EFDDD4"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Participants not to eat plants unless given specific permission</w:t>
            </w:r>
          </w:p>
        </w:tc>
        <w:tc>
          <w:tcPr>
            <w:tcW w:w="1559" w:type="dxa"/>
            <w:vAlign w:val="center"/>
          </w:tcPr>
          <w:p w14:paraId="4D1DE72E"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25935858" w14:textId="77777777" w:rsidTr="00BD0F97">
        <w:trPr>
          <w:trHeight w:val="792"/>
        </w:trPr>
        <w:tc>
          <w:tcPr>
            <w:tcW w:w="2694" w:type="dxa"/>
            <w:vAlign w:val="center"/>
          </w:tcPr>
          <w:p w14:paraId="5B1F5A05"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Fire</w:t>
            </w:r>
          </w:p>
        </w:tc>
        <w:tc>
          <w:tcPr>
            <w:tcW w:w="2410" w:type="dxa"/>
            <w:gridSpan w:val="2"/>
            <w:vAlign w:val="center"/>
          </w:tcPr>
          <w:p w14:paraId="5CCD5253"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 xml:space="preserve">Burns &amp; asphyxiation </w:t>
            </w:r>
          </w:p>
        </w:tc>
        <w:tc>
          <w:tcPr>
            <w:tcW w:w="7654" w:type="dxa"/>
          </w:tcPr>
          <w:p w14:paraId="4BDC1231"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be conversant with the PHO Fire Risk Assessment</w:t>
            </w:r>
          </w:p>
          <w:p w14:paraId="54B2CC0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evacuate the building/area on immediate discovery of a fire (well managed outdoor fires are an exception)</w:t>
            </w:r>
          </w:p>
          <w:p w14:paraId="6A4AD7ED"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Instructors should tackle the fire if it blocks their escape</w:t>
            </w:r>
          </w:p>
          <w:p w14:paraId="544A8AB2"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Once safely evacuated from the fire instructors should only tackle a fire if they feel confident to do so, they have the appropriate equipment to hand and tackling the fire does not place them at risk</w:t>
            </w:r>
          </w:p>
          <w:p w14:paraId="4AB7A235"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must contact emergency services as soon as possible if in any doubt as to whether the fire can be controlled</w:t>
            </w:r>
          </w:p>
        </w:tc>
        <w:tc>
          <w:tcPr>
            <w:tcW w:w="1559" w:type="dxa"/>
            <w:vAlign w:val="center"/>
          </w:tcPr>
          <w:p w14:paraId="01D6B967"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30107D2B" w14:textId="77777777" w:rsidTr="00BD0F97">
        <w:trPr>
          <w:trHeight w:val="792"/>
        </w:trPr>
        <w:tc>
          <w:tcPr>
            <w:tcW w:w="2694" w:type="dxa"/>
            <w:vAlign w:val="center"/>
          </w:tcPr>
          <w:p w14:paraId="20B0FD18"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Poor Visibility</w:t>
            </w:r>
          </w:p>
          <w:p w14:paraId="40EA3306" w14:textId="77777777" w:rsidR="006B48DC" w:rsidRPr="00DD470E" w:rsidRDefault="006B48DC" w:rsidP="00BD0F97">
            <w:pPr>
              <w:autoSpaceDE w:val="0"/>
              <w:autoSpaceDN w:val="0"/>
              <w:adjustRightInd w:val="0"/>
              <w:jc w:val="center"/>
              <w:rPr>
                <w:rFonts w:eastAsia="Times New Roman" w:cstheme="minorHAnsi"/>
                <w:bCs/>
                <w:sz w:val="18"/>
                <w:szCs w:val="18"/>
                <w:lang w:eastAsia="en-GB"/>
              </w:rPr>
            </w:pPr>
            <w:r w:rsidRPr="00DD470E">
              <w:rPr>
                <w:rFonts w:eastAsia="Times New Roman" w:cstheme="minorHAnsi"/>
                <w:bCs/>
                <w:sz w:val="18"/>
                <w:szCs w:val="18"/>
                <w:lang w:eastAsia="en-GB"/>
              </w:rPr>
              <w:t>due to weather and/or time of day</w:t>
            </w:r>
          </w:p>
        </w:tc>
        <w:tc>
          <w:tcPr>
            <w:tcW w:w="2410" w:type="dxa"/>
            <w:gridSpan w:val="2"/>
            <w:vAlign w:val="center"/>
          </w:tcPr>
          <w:p w14:paraId="73B43495"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Falls, collisions and the increased chance of getting lost</w:t>
            </w:r>
          </w:p>
        </w:tc>
        <w:tc>
          <w:tcPr>
            <w:tcW w:w="7654" w:type="dxa"/>
          </w:tcPr>
          <w:p w14:paraId="63523C4D"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consider the impact of poor visibility on the activity and adjust the safety briefing and activity delivery to manage the increased risk such as:</w:t>
            </w:r>
          </w:p>
          <w:p w14:paraId="64E03FB2" w14:textId="77777777" w:rsidR="006B48DC" w:rsidRPr="00DD470E" w:rsidRDefault="006B48DC" w:rsidP="00BD0F97">
            <w:pPr>
              <w:numPr>
                <w:ilvl w:val="0"/>
                <w:numId w:val="1"/>
              </w:num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Increase the frequency of role calls</w:t>
            </w:r>
          </w:p>
          <w:p w14:paraId="09F874D2" w14:textId="77777777" w:rsidR="006B48DC" w:rsidRPr="00DD470E" w:rsidRDefault="006B48DC" w:rsidP="00BD0F97">
            <w:pPr>
              <w:numPr>
                <w:ilvl w:val="0"/>
                <w:numId w:val="1"/>
              </w:num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Reinforce the increased risk of bumping into objects and falling over when operating in poor light</w:t>
            </w:r>
          </w:p>
          <w:p w14:paraId="1BA65802" w14:textId="77777777" w:rsidR="006B48DC" w:rsidRPr="00DD470E" w:rsidRDefault="006B48DC" w:rsidP="00BD0F97">
            <w:pPr>
              <w:numPr>
                <w:ilvl w:val="0"/>
                <w:numId w:val="1"/>
              </w:num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Adjust boundaries if certain areas become too risky in poor light</w:t>
            </w:r>
          </w:p>
          <w:p w14:paraId="578B15A6" w14:textId="77777777" w:rsidR="006B48DC" w:rsidRPr="00DD470E" w:rsidRDefault="006B48DC" w:rsidP="00BD0F97">
            <w:pPr>
              <w:numPr>
                <w:ilvl w:val="0"/>
                <w:numId w:val="1"/>
              </w:num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Consider increasing the staffing</w:t>
            </w:r>
          </w:p>
          <w:p w14:paraId="0DCA61BE" w14:textId="77777777" w:rsidR="006B48DC" w:rsidRPr="00DD470E" w:rsidRDefault="006B48DC" w:rsidP="00BD0F97">
            <w:pPr>
              <w:numPr>
                <w:ilvl w:val="0"/>
                <w:numId w:val="1"/>
              </w:num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Adjust the operation of the game to mitigate against the increased risk</w:t>
            </w:r>
          </w:p>
          <w:p w14:paraId="281460BC"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If the increased risk cannot be managed satisfactorily then the activity must be curtailed</w:t>
            </w:r>
          </w:p>
        </w:tc>
        <w:tc>
          <w:tcPr>
            <w:tcW w:w="1559" w:type="dxa"/>
            <w:vAlign w:val="center"/>
          </w:tcPr>
          <w:p w14:paraId="30CFD44E"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6B48DC" w:rsidRPr="00DD470E" w14:paraId="6D5039FC" w14:textId="77777777" w:rsidTr="00BD0F97">
        <w:trPr>
          <w:trHeight w:val="792"/>
        </w:trPr>
        <w:tc>
          <w:tcPr>
            <w:tcW w:w="2694" w:type="dxa"/>
            <w:vAlign w:val="center"/>
          </w:tcPr>
          <w:p w14:paraId="039EA361"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Activity Specific Hazards</w:t>
            </w:r>
          </w:p>
          <w:p w14:paraId="77EE8206" w14:textId="77777777" w:rsidR="006B48DC" w:rsidRPr="00DD470E" w:rsidRDefault="006B48DC"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(refer to activity specific risk assessments for more detail)</w:t>
            </w:r>
          </w:p>
        </w:tc>
        <w:tc>
          <w:tcPr>
            <w:tcW w:w="2410" w:type="dxa"/>
            <w:gridSpan w:val="2"/>
            <w:vAlign w:val="center"/>
          </w:tcPr>
          <w:p w14:paraId="13FF0C74" w14:textId="77777777" w:rsidR="006B48DC" w:rsidRPr="00DD470E" w:rsidRDefault="006B48DC"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Various</w:t>
            </w:r>
          </w:p>
        </w:tc>
        <w:tc>
          <w:tcPr>
            <w:tcW w:w="7654" w:type="dxa"/>
          </w:tcPr>
          <w:p w14:paraId="3A8D83C0"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adhere to Operating Procedures, Emergency Action Plan and Risk Assessments</w:t>
            </w:r>
          </w:p>
          <w:p w14:paraId="62042CC6"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hold a current and valid First Aid Certificate</w:t>
            </w:r>
          </w:p>
          <w:p w14:paraId="55368178" w14:textId="77777777" w:rsidR="006B48DC" w:rsidRPr="00DD470E" w:rsidRDefault="006B48DC"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carry FAK and method of communication with PHO office</w:t>
            </w:r>
          </w:p>
        </w:tc>
        <w:tc>
          <w:tcPr>
            <w:tcW w:w="1559" w:type="dxa"/>
            <w:vAlign w:val="center"/>
          </w:tcPr>
          <w:p w14:paraId="2711B4C2" w14:textId="77777777" w:rsidR="006B48DC" w:rsidRPr="00DD470E" w:rsidRDefault="006B48DC"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bl>
    <w:p w14:paraId="39CD6BA3" w14:textId="77777777" w:rsidR="006B48DC" w:rsidRPr="00DD470E" w:rsidRDefault="006B48DC" w:rsidP="006B48DC">
      <w:pPr>
        <w:rPr>
          <w:rFonts w:eastAsia="Times New Roman" w:cstheme="minorHAnsi"/>
          <w:color w:val="000000"/>
          <w:sz w:val="20"/>
          <w:szCs w:val="20"/>
          <w:lang w:eastAsia="en-GB"/>
        </w:rPr>
      </w:pPr>
    </w:p>
    <w:p w14:paraId="18A7260E" w14:textId="77777777" w:rsidR="006B48DC" w:rsidRPr="00DD470E" w:rsidRDefault="006B48DC" w:rsidP="006B48DC">
      <w:pPr>
        <w:rPr>
          <w:rFonts w:eastAsia="Times New Roman" w:cstheme="minorHAnsi"/>
          <w:color w:val="000000"/>
          <w:sz w:val="20"/>
          <w:szCs w:val="20"/>
          <w:lang w:eastAsia="en-GB"/>
        </w:rPr>
      </w:pPr>
    </w:p>
    <w:p w14:paraId="5F6BB8C2" w14:textId="77777777" w:rsidR="006B48DC" w:rsidRPr="00DD470E" w:rsidRDefault="006B48DC" w:rsidP="006B48DC">
      <w:pPr>
        <w:rPr>
          <w:rFonts w:eastAsia="Times New Roman" w:cstheme="minorHAnsi"/>
          <w:color w:val="000000"/>
          <w:sz w:val="20"/>
          <w:szCs w:val="20"/>
          <w:lang w:eastAsia="en-GB"/>
        </w:rPr>
      </w:pPr>
    </w:p>
    <w:p w14:paraId="5F200907" w14:textId="77777777" w:rsidR="00DC63AF" w:rsidRDefault="00DC63AF"/>
    <w:sectPr w:rsidR="00DC63AF" w:rsidSect="006B48DC">
      <w:pgSz w:w="16840" w:h="1190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21650"/>
    <w:multiLevelType w:val="hybridMultilevel"/>
    <w:tmpl w:val="81F8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8DC"/>
    <w:rsid w:val="000E5EC9"/>
    <w:rsid w:val="001215D9"/>
    <w:rsid w:val="001D39D3"/>
    <w:rsid w:val="0020294A"/>
    <w:rsid w:val="003438C7"/>
    <w:rsid w:val="00582454"/>
    <w:rsid w:val="006B48DC"/>
    <w:rsid w:val="00B001DF"/>
    <w:rsid w:val="00B7565C"/>
    <w:rsid w:val="00CC316F"/>
    <w:rsid w:val="00DC63AF"/>
    <w:rsid w:val="00EA553C"/>
    <w:rsid w:val="00F91B27"/>
    <w:rsid w:val="00FE1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DB6BF9"/>
  <w14:defaultImageDpi w14:val="32767"/>
  <w15:chartTrackingRefBased/>
  <w15:docId w15:val="{751671E0-CB3D-DD46-AD90-4F082060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B48D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1629</Words>
  <Characters>9288</Characters>
  <Application>Microsoft Office Word</Application>
  <DocSecurity>0</DocSecurity>
  <Lines>77</Lines>
  <Paragraphs>21</Paragraphs>
  <ScaleCrop>false</ScaleCrop>
  <Company/>
  <LinksUpToDate>false</LinksUpToDate>
  <CharactersWithSpaces>10896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Hillyer</dc:creator>
  <cp:keywords/>
  <dc:description/>
  <cp:lastModifiedBy>Microsoft Office User</cp:lastModifiedBy>
  <cp:revision>2</cp:revision>
  <dcterms:created xsi:type="dcterms:W3CDTF">2026-08-13T13:55:00Z</dcterms:created>
  <dcterms:modified xsi:type="dcterms:W3CDTF">2026-08-13T13:55:00Z</dcterms:modified>
</cp:coreProperties>
</file>